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F91" w:rsidRDefault="00E02A69">
      <w:pPr>
        <w:tabs>
          <w:tab w:val="right" w:pos="9340"/>
        </w:tabs>
        <w:spacing w:after="268" w:line="259" w:lineRule="auto"/>
        <w:ind w:left="0" w:firstLine="0"/>
      </w:pPr>
      <w:r>
        <w:rPr>
          <w:noProof/>
        </w:rPr>
        <w:drawing>
          <wp:inline distT="0" distB="0" distL="0" distR="0">
            <wp:extent cx="885748" cy="791210"/>
            <wp:effectExtent l="0" t="0" r="0" b="0"/>
            <wp:docPr id="64" name="Picture 64"/>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7"/>
                    <a:stretch>
                      <a:fillRect/>
                    </a:stretch>
                  </pic:blipFill>
                  <pic:spPr>
                    <a:xfrm>
                      <a:off x="0" y="0"/>
                      <a:ext cx="885748" cy="791210"/>
                    </a:xfrm>
                    <a:prstGeom prst="rect">
                      <a:avLst/>
                    </a:prstGeom>
                  </pic:spPr>
                </pic:pic>
              </a:graphicData>
            </a:graphic>
          </wp:inline>
        </w:drawing>
      </w:r>
      <w:r>
        <w:rPr>
          <w:b/>
          <w:sz w:val="29"/>
        </w:rPr>
        <w:tab/>
        <w:t xml:space="preserve">TIRZ NORTH INCENTIVES POLICY </w:t>
      </w:r>
    </w:p>
    <w:p w:rsidR="005C4F91" w:rsidRDefault="00E02A69">
      <w:pPr>
        <w:pStyle w:val="Heading1"/>
        <w:numPr>
          <w:ilvl w:val="0"/>
          <w:numId w:val="0"/>
        </w:numPr>
        <w:ind w:left="12"/>
      </w:pPr>
      <w:r>
        <w:t xml:space="preserve">BACKGROUND </w:t>
      </w:r>
    </w:p>
    <w:p w:rsidR="005C4F91" w:rsidRDefault="00E02A69">
      <w:pPr>
        <w:spacing w:after="252"/>
        <w:ind w:right="104"/>
      </w:pPr>
      <w:r>
        <w:t xml:space="preserve">To encourage revitalization and infill development of properties which fall within the North TIRZ area, the City of San Angelo offers many unique incentives. The goal is to fund projects that bring new business and positive impacts to this area in an aggressive way. Please refer to the map on page 7 of the </w:t>
      </w:r>
      <w:r w:rsidR="002B7545">
        <w:t xml:space="preserve">TIRZ North </w:t>
      </w:r>
      <w:r>
        <w:t xml:space="preserve">Incentives Policy to see if your business/property falls within the North zone. For more information, contact Shannon Scott in the Economic Development Department at 325-653-7197 ex. 4. </w:t>
      </w:r>
    </w:p>
    <w:p w:rsidR="005C4F91" w:rsidRDefault="00E02A69">
      <w:pPr>
        <w:spacing w:after="247"/>
        <w:ind w:right="104"/>
      </w:pPr>
      <w:r>
        <w:t xml:space="preserve">These incentives are part of an overall strategy to leverage investment, lower the cost of doing business and incentivize property owners choosing to improve commercial, retail and industrial properties in the target area. </w:t>
      </w:r>
    </w:p>
    <w:p w:rsidR="005C4F91" w:rsidRPr="003807C6" w:rsidRDefault="00E02A69">
      <w:pPr>
        <w:spacing w:after="289"/>
        <w:ind w:left="10" w:right="104"/>
        <w:rPr>
          <w:color w:val="auto"/>
        </w:rPr>
      </w:pPr>
      <w:r w:rsidRPr="003807C6">
        <w:rPr>
          <w:color w:val="auto"/>
        </w:rPr>
        <w:t>Spec</w:t>
      </w:r>
      <w:r w:rsidR="002B7545" w:rsidRPr="003807C6">
        <w:rPr>
          <w:color w:val="auto"/>
        </w:rPr>
        <w:t>ifically excluded from the TIRZ North</w:t>
      </w:r>
      <w:r w:rsidRPr="003807C6">
        <w:rPr>
          <w:color w:val="auto"/>
        </w:rPr>
        <w:t xml:space="preserve"> Incentives policy are properties zoned RS. </w:t>
      </w:r>
    </w:p>
    <w:p w:rsidR="006B1969" w:rsidRPr="003807C6" w:rsidRDefault="003A678F" w:rsidP="006B1969">
      <w:pPr>
        <w:rPr>
          <w:color w:val="auto"/>
          <w:szCs w:val="20"/>
        </w:rPr>
      </w:pPr>
      <w:r w:rsidRPr="003807C6">
        <w:rPr>
          <w:color w:val="auto"/>
          <w:szCs w:val="20"/>
          <w:shd w:val="clear" w:color="auto" w:fill="FFFFFF"/>
        </w:rPr>
        <w:t>Non-profit organizations may be eligible for TIRZ incentives if the TIRZ Board and City Council make a finding that a significant economic impact will be created as a result of the project.</w:t>
      </w:r>
      <w:r w:rsidRPr="003807C6">
        <w:rPr>
          <w:color w:val="auto"/>
          <w:szCs w:val="20"/>
        </w:rPr>
        <w:t>  Providing funding for a non-profit organization under this policy shall require a favorable vote of at least three-fourths of all the members of the TIRZ Board and City Council.</w:t>
      </w:r>
    </w:p>
    <w:p w:rsidR="006B1969" w:rsidRDefault="006B1969" w:rsidP="006B1969">
      <w:r>
        <w:t xml:space="preserve"> </w:t>
      </w:r>
    </w:p>
    <w:p w:rsidR="005C4F91" w:rsidRDefault="00E02A69">
      <w:pPr>
        <w:pStyle w:val="Heading1"/>
        <w:numPr>
          <w:ilvl w:val="0"/>
          <w:numId w:val="0"/>
        </w:numPr>
        <w:spacing w:after="247"/>
        <w:ind w:left="12"/>
      </w:pPr>
      <w:r>
        <w:t xml:space="preserve">ELIGIBILITY </w:t>
      </w:r>
    </w:p>
    <w:p w:rsidR="005C4F91" w:rsidRDefault="00E02A69">
      <w:pPr>
        <w:numPr>
          <w:ilvl w:val="0"/>
          <w:numId w:val="1"/>
        </w:numPr>
        <w:ind w:right="104" w:hanging="360"/>
      </w:pPr>
      <w:r>
        <w:t>Must fall within th</w:t>
      </w:r>
      <w:r w:rsidR="00906A65">
        <w:t>e North TIRZ boundary (see pg. 7</w:t>
      </w:r>
      <w:r>
        <w:t xml:space="preserve"> for a map of the North Zone)</w:t>
      </w:r>
    </w:p>
    <w:p w:rsidR="005C4F91" w:rsidRDefault="00E02A69">
      <w:pPr>
        <w:numPr>
          <w:ilvl w:val="0"/>
          <w:numId w:val="1"/>
        </w:numPr>
        <w:ind w:right="104" w:hanging="360"/>
      </w:pPr>
      <w:r>
        <w:t xml:space="preserve">The </w:t>
      </w:r>
      <w:r>
        <w:rPr>
          <w:i/>
        </w:rPr>
        <w:t xml:space="preserve">Project Criteria </w:t>
      </w:r>
      <w:r>
        <w:t>listed below will be considered when making grants, but will not necessarily be required.</w:t>
      </w:r>
    </w:p>
    <w:p w:rsidR="005C4F91" w:rsidRDefault="00E02A69">
      <w:pPr>
        <w:numPr>
          <w:ilvl w:val="0"/>
          <w:numId w:val="1"/>
        </w:numPr>
        <w:spacing w:after="277"/>
        <w:ind w:right="104" w:hanging="360"/>
      </w:pPr>
      <w:r>
        <w:t xml:space="preserve">The request for funding must be composed of one or more of the eligible </w:t>
      </w:r>
      <w:r>
        <w:rPr>
          <w:i/>
        </w:rPr>
        <w:t xml:space="preserve">Incentive Types </w:t>
      </w:r>
      <w:r>
        <w:t>listed on page</w:t>
      </w:r>
      <w:r w:rsidR="00691FF2">
        <w:t>s 1 and</w:t>
      </w:r>
      <w:r>
        <w:t xml:space="preserve"> 2.</w:t>
      </w:r>
    </w:p>
    <w:p w:rsidR="005C4F91" w:rsidRDefault="00E02A69">
      <w:pPr>
        <w:pStyle w:val="Heading1"/>
        <w:numPr>
          <w:ilvl w:val="0"/>
          <w:numId w:val="0"/>
        </w:numPr>
        <w:ind w:left="12"/>
      </w:pPr>
      <w:r>
        <w:t xml:space="preserve">PROJECT CRITERIA </w:t>
      </w:r>
    </w:p>
    <w:p w:rsidR="005C4F91" w:rsidRDefault="00E02A69">
      <w:pPr>
        <w:ind w:left="27" w:right="104"/>
      </w:pPr>
      <w:r>
        <w:t xml:space="preserve">Does the Project: </w:t>
      </w:r>
    </w:p>
    <w:p w:rsidR="005C4F91" w:rsidRDefault="00E02A69">
      <w:pPr>
        <w:numPr>
          <w:ilvl w:val="0"/>
          <w:numId w:val="2"/>
        </w:numPr>
        <w:ind w:right="104" w:hanging="360"/>
      </w:pPr>
      <w:r>
        <w:t>Provide connections between activities?</w:t>
      </w:r>
    </w:p>
    <w:p w:rsidR="005C4F91" w:rsidRDefault="00E02A69">
      <w:pPr>
        <w:numPr>
          <w:ilvl w:val="0"/>
          <w:numId w:val="2"/>
        </w:numPr>
        <w:ind w:right="104" w:hanging="360"/>
      </w:pPr>
      <w:r>
        <w:t>Improve pedestrian &amp; vehicular infrastructure?</w:t>
      </w:r>
    </w:p>
    <w:p w:rsidR="005C4F91" w:rsidRDefault="00E02A69">
      <w:pPr>
        <w:numPr>
          <w:ilvl w:val="0"/>
          <w:numId w:val="2"/>
        </w:numPr>
        <w:ind w:right="104" w:hanging="360"/>
      </w:pPr>
      <w:r>
        <w:t>Provide or reinforce usable &amp; defined open space?</w:t>
      </w:r>
    </w:p>
    <w:p w:rsidR="005C4F91" w:rsidRDefault="00E02A69">
      <w:pPr>
        <w:numPr>
          <w:ilvl w:val="0"/>
          <w:numId w:val="2"/>
        </w:numPr>
        <w:ind w:right="104" w:hanging="360"/>
      </w:pPr>
      <w:r>
        <w:t>Strengthen the focus area’s identity?</w:t>
      </w:r>
    </w:p>
    <w:p w:rsidR="005C4F91" w:rsidRDefault="00E02A69">
      <w:pPr>
        <w:numPr>
          <w:ilvl w:val="0"/>
          <w:numId w:val="2"/>
        </w:numPr>
        <w:ind w:right="104" w:hanging="360"/>
      </w:pPr>
      <w:r>
        <w:t xml:space="preserve">Support the goals of making the area a cultural, leisure and </w:t>
      </w:r>
      <w:r w:rsidR="001B62E6">
        <w:t>tourist destination</w:t>
      </w:r>
      <w:r>
        <w:t>?</w:t>
      </w:r>
    </w:p>
    <w:p w:rsidR="005C4F91" w:rsidRDefault="00E02A69">
      <w:pPr>
        <w:numPr>
          <w:ilvl w:val="0"/>
          <w:numId w:val="2"/>
        </w:numPr>
        <w:ind w:right="104" w:hanging="360"/>
      </w:pPr>
      <w:r>
        <w:t>Improve the utilities and/or drainage infrastructure?</w:t>
      </w:r>
    </w:p>
    <w:p w:rsidR="005C4F91" w:rsidRDefault="00E02A69">
      <w:pPr>
        <w:numPr>
          <w:ilvl w:val="0"/>
          <w:numId w:val="2"/>
        </w:numPr>
        <w:ind w:right="104" w:hanging="360"/>
      </w:pPr>
      <w:r>
        <w:t>Remediate environmental deficiencies or enhance public safety?</w:t>
      </w:r>
    </w:p>
    <w:p w:rsidR="005C4F91" w:rsidRDefault="00E02A69">
      <w:pPr>
        <w:numPr>
          <w:ilvl w:val="0"/>
          <w:numId w:val="2"/>
        </w:numPr>
        <w:ind w:right="104" w:hanging="360"/>
      </w:pPr>
      <w:r>
        <w:t>Promote mixed-use development?</w:t>
      </w:r>
    </w:p>
    <w:p w:rsidR="005C4F91" w:rsidRDefault="00E02A69">
      <w:pPr>
        <w:numPr>
          <w:ilvl w:val="0"/>
          <w:numId w:val="2"/>
        </w:numPr>
        <w:ind w:right="104" w:hanging="360"/>
      </w:pPr>
      <w:r>
        <w:t>Utilize architectural styles that compliment to historic areas already in existence?</w:t>
      </w:r>
    </w:p>
    <w:p w:rsidR="005C4F91" w:rsidRDefault="00E02A69">
      <w:pPr>
        <w:numPr>
          <w:ilvl w:val="0"/>
          <w:numId w:val="2"/>
        </w:numPr>
        <w:ind w:right="104" w:hanging="360"/>
      </w:pPr>
      <w:r>
        <w:t>Help to mitigate or eliminate undesirable views or outside storage?</w:t>
      </w:r>
    </w:p>
    <w:p w:rsidR="005C4F91" w:rsidRDefault="00E02A69">
      <w:pPr>
        <w:numPr>
          <w:ilvl w:val="0"/>
          <w:numId w:val="2"/>
        </w:numPr>
        <w:ind w:right="104" w:hanging="360"/>
      </w:pPr>
      <w:r>
        <w:t>Reduce the visual impact of parking areas?</w:t>
      </w:r>
    </w:p>
    <w:p w:rsidR="005C4F91" w:rsidRDefault="00E02A69">
      <w:pPr>
        <w:numPr>
          <w:ilvl w:val="0"/>
          <w:numId w:val="2"/>
        </w:numPr>
        <w:ind w:right="104" w:hanging="360"/>
      </w:pPr>
      <w:r>
        <w:t>Preserve or provide natural landscaping?</w:t>
      </w:r>
    </w:p>
    <w:p w:rsidR="005C4F91" w:rsidRDefault="00E02A69">
      <w:pPr>
        <w:numPr>
          <w:ilvl w:val="0"/>
          <w:numId w:val="2"/>
        </w:numPr>
        <w:ind w:right="104" w:hanging="360"/>
      </w:pPr>
      <w:r>
        <w:t>Implement environmentally friendly features, such as green building materials, rainwater harvest, or low-energy heating and cooling?</w:t>
      </w:r>
    </w:p>
    <w:p w:rsidR="005C4F91" w:rsidRDefault="00E02A69">
      <w:pPr>
        <w:numPr>
          <w:ilvl w:val="0"/>
          <w:numId w:val="2"/>
        </w:numPr>
        <w:ind w:right="104" w:hanging="360"/>
      </w:pPr>
      <w:r>
        <w:t>Include an aggressive match by the applicant, in excess of what is minimally required?</w:t>
      </w:r>
    </w:p>
    <w:p w:rsidR="001B62E6" w:rsidRDefault="001B62E6" w:rsidP="002B7545">
      <w:pPr>
        <w:ind w:left="617" w:right="104" w:firstLine="0"/>
      </w:pPr>
    </w:p>
    <w:p w:rsidR="005C4F91" w:rsidRDefault="00E02A69">
      <w:pPr>
        <w:pStyle w:val="Heading1"/>
        <w:numPr>
          <w:ilvl w:val="0"/>
          <w:numId w:val="0"/>
        </w:numPr>
        <w:ind w:left="12"/>
      </w:pPr>
      <w:r>
        <w:lastRenderedPageBreak/>
        <w:t xml:space="preserve">INCENTIVE TYPES </w:t>
      </w:r>
    </w:p>
    <w:p w:rsidR="005C4F91" w:rsidRDefault="00E02A69">
      <w:pPr>
        <w:numPr>
          <w:ilvl w:val="0"/>
          <w:numId w:val="3"/>
        </w:numPr>
        <w:spacing w:after="261"/>
        <w:ind w:right="426" w:hanging="360"/>
      </w:pPr>
      <w:r>
        <w:rPr>
          <w:b/>
          <w:i/>
        </w:rPr>
        <w:t>Façade Improvement</w:t>
      </w:r>
      <w:r>
        <w:t>- As part of the funding package, TIRZ funds could cover a portion or all of the costs involved in façade improvements on existing buildings which are part of approved projects.</w:t>
      </w:r>
    </w:p>
    <w:p w:rsidR="005C4F91" w:rsidRDefault="00E02A69">
      <w:pPr>
        <w:numPr>
          <w:ilvl w:val="0"/>
          <w:numId w:val="3"/>
        </w:numPr>
        <w:spacing w:after="258"/>
        <w:ind w:right="426" w:hanging="360"/>
      </w:pPr>
      <w:r>
        <w:rPr>
          <w:b/>
          <w:i/>
        </w:rPr>
        <w:t xml:space="preserve">Landscape Installation- </w:t>
      </w:r>
      <w:r>
        <w:t>As part of the funding package, TIRZ funds could cover a portion or all of the costs involved in new landscaping for approved projects.</w:t>
      </w:r>
    </w:p>
    <w:p w:rsidR="005C4F91" w:rsidRDefault="00E02A69">
      <w:pPr>
        <w:numPr>
          <w:ilvl w:val="0"/>
          <w:numId w:val="3"/>
        </w:numPr>
        <w:spacing w:after="256"/>
        <w:ind w:right="426" w:hanging="360"/>
      </w:pPr>
      <w:r>
        <w:rPr>
          <w:b/>
          <w:i/>
        </w:rPr>
        <w:t>Historic Preservation-</w:t>
      </w:r>
      <w:r>
        <w:t xml:space="preserve"> As</w:t>
      </w:r>
      <w:r>
        <w:rPr>
          <w:b/>
          <w:i/>
        </w:rPr>
        <w:t xml:space="preserve"> </w:t>
      </w:r>
      <w:r>
        <w:t>part of the funding package, TIRZ funds could cover a portion or all of the costs involved in the preservation, sustainability and conservation of historic buildings, structures and materials that maintain or revitalize the building or property’s historical integrity.</w:t>
      </w:r>
    </w:p>
    <w:p w:rsidR="005C4F91" w:rsidRDefault="00E02A69">
      <w:pPr>
        <w:numPr>
          <w:ilvl w:val="0"/>
          <w:numId w:val="3"/>
        </w:numPr>
        <w:spacing w:after="257"/>
        <w:ind w:right="426" w:hanging="360"/>
      </w:pPr>
      <w:r>
        <w:rPr>
          <w:b/>
          <w:i/>
        </w:rPr>
        <w:t xml:space="preserve">Outside Storage Screening- </w:t>
      </w:r>
      <w:r>
        <w:t>As part of the funding package, TIRZ funds could cover a portion or all of the costs involved in the screening of outside storage areas.</w:t>
      </w:r>
    </w:p>
    <w:p w:rsidR="005C4F91" w:rsidRDefault="00E02A69">
      <w:pPr>
        <w:numPr>
          <w:ilvl w:val="0"/>
          <w:numId w:val="3"/>
        </w:numPr>
        <w:spacing w:after="251"/>
        <w:ind w:right="426" w:hanging="360"/>
      </w:pPr>
      <w:r>
        <w:rPr>
          <w:b/>
          <w:i/>
        </w:rPr>
        <w:t xml:space="preserve">Paving- </w:t>
      </w:r>
      <w:r>
        <w:t>As part of an overall funding package, TIRZ funds could cover a portion or all of the costs involved in paving (or demolition as part of an overall redevelopment project). This could include parking areas, driveways, sidewalks, and curbing.</w:t>
      </w:r>
      <w:r w:rsidR="002B7545">
        <w:t xml:space="preserve"> </w:t>
      </w:r>
      <w:r>
        <w:t xml:space="preserve"> However, independent paving projects, such as for a parking lot, will generally not be funded unless part of a larger improvement project or where the parking lot includes aesthetic improvements such as screening, landscaping, etc. to help improve the appearance of the property and the zone.</w:t>
      </w:r>
    </w:p>
    <w:p w:rsidR="005C4F91" w:rsidRDefault="00E02A69">
      <w:pPr>
        <w:numPr>
          <w:ilvl w:val="0"/>
          <w:numId w:val="3"/>
        </w:numPr>
        <w:spacing w:after="255"/>
        <w:ind w:right="426" w:hanging="360"/>
      </w:pPr>
      <w:r>
        <w:rPr>
          <w:b/>
          <w:i/>
        </w:rPr>
        <w:t xml:space="preserve">Secondary Egress- </w:t>
      </w:r>
      <w:r>
        <w:t xml:space="preserve">As part of the funding package, TIRZ funds could cover a portion or all of the costs involved in the installation of additional exits </w:t>
      </w:r>
      <w:r>
        <w:rPr>
          <w:i/>
        </w:rPr>
        <w:t xml:space="preserve">if required </w:t>
      </w:r>
      <w:r>
        <w:t>by International or Fire Building codes. Written verification by the Fire or Building Code Official that the additional exit(s) are required must be provided.</w:t>
      </w:r>
    </w:p>
    <w:p w:rsidR="005C4F91" w:rsidRDefault="00E02A69">
      <w:pPr>
        <w:numPr>
          <w:ilvl w:val="0"/>
          <w:numId w:val="3"/>
        </w:numPr>
        <w:spacing w:after="256" w:line="251" w:lineRule="auto"/>
        <w:ind w:right="426" w:hanging="360"/>
      </w:pPr>
      <w:r>
        <w:rPr>
          <w:b/>
          <w:i/>
        </w:rPr>
        <w:t xml:space="preserve">Asbestos Abatement- </w:t>
      </w:r>
      <w:r>
        <w:t xml:space="preserve">As part of the funding package, TIRZ funds could cover a portion or all of the costs involved in the abating of asbestos </w:t>
      </w:r>
      <w:r>
        <w:rPr>
          <w:i/>
        </w:rPr>
        <w:t xml:space="preserve">if required </w:t>
      </w:r>
      <w:r>
        <w:t>by International Fire or Building codes.</w:t>
      </w:r>
    </w:p>
    <w:p w:rsidR="005C4F91" w:rsidRDefault="00691FF2">
      <w:pPr>
        <w:numPr>
          <w:ilvl w:val="0"/>
          <w:numId w:val="3"/>
        </w:numPr>
        <w:spacing w:after="256" w:line="251" w:lineRule="auto"/>
        <w:ind w:right="426" w:hanging="360"/>
      </w:pPr>
      <w:r>
        <w:rPr>
          <w:b/>
          <w:i/>
        </w:rPr>
        <w:t xml:space="preserve">Fire </w:t>
      </w:r>
      <w:r w:rsidR="00E02A69">
        <w:rPr>
          <w:b/>
          <w:i/>
        </w:rPr>
        <w:t>Sprinkler</w:t>
      </w:r>
      <w:r>
        <w:rPr>
          <w:b/>
          <w:i/>
        </w:rPr>
        <w:t xml:space="preserve"> System</w:t>
      </w:r>
      <w:r w:rsidR="00E02A69">
        <w:rPr>
          <w:b/>
          <w:i/>
        </w:rPr>
        <w:t xml:space="preserve"> &amp; Monitored Smoke Alarm System- </w:t>
      </w:r>
      <w:r w:rsidR="00E02A69">
        <w:t>As part of the funding package, TIRZ funds could cover a portion or all of the costs involved in the installation of a</w:t>
      </w:r>
      <w:r>
        <w:t xml:space="preserve"> fire</w:t>
      </w:r>
      <w:r w:rsidR="00E02A69">
        <w:t xml:space="preserve"> sprinkler </w:t>
      </w:r>
      <w:r>
        <w:t xml:space="preserve">system </w:t>
      </w:r>
      <w:r w:rsidR="00E02A69">
        <w:t>or monitored smoke alarm system.</w:t>
      </w:r>
    </w:p>
    <w:p w:rsidR="005C4F91" w:rsidRDefault="00E02A69">
      <w:pPr>
        <w:numPr>
          <w:ilvl w:val="0"/>
          <w:numId w:val="3"/>
        </w:numPr>
        <w:ind w:right="426" w:hanging="360"/>
      </w:pPr>
      <w:r>
        <w:rPr>
          <w:b/>
          <w:i/>
        </w:rPr>
        <w:t xml:space="preserve">Sales Tax- </w:t>
      </w:r>
      <w:r>
        <w:t>As part of the funding package, TIRZ funds could cover the sales tax on locally- purchased construction materials used on an approved project.</w:t>
      </w:r>
    </w:p>
    <w:p w:rsidR="001B62E6" w:rsidRDefault="001B62E6" w:rsidP="001B62E6">
      <w:pPr>
        <w:ind w:left="722" w:right="426" w:firstLine="0"/>
      </w:pPr>
    </w:p>
    <w:p w:rsidR="005C4F91" w:rsidRDefault="00E02A69">
      <w:pPr>
        <w:numPr>
          <w:ilvl w:val="0"/>
          <w:numId w:val="3"/>
        </w:numPr>
        <w:spacing w:after="250"/>
        <w:ind w:right="426" w:hanging="360"/>
      </w:pPr>
      <w:r>
        <w:rPr>
          <w:b/>
          <w:i/>
        </w:rPr>
        <w:t xml:space="preserve">Property Tax- </w:t>
      </w:r>
      <w:r>
        <w:t>As part of the funding package, TIRZ funds could cover a portion of property taxes- specifically the increment between the original appraised tax amount and the new appraised tax amount following improvements- beginning with the year a Certificate of Occupancy is granted in accordance with the schedule below. Property Tax Incentives will only be considered for projects that have an overall total</w:t>
      </w:r>
      <w:r w:rsidR="001B62E6">
        <w:t xml:space="preserve"> investment of $750,000 or more.  </w:t>
      </w:r>
      <w:r w:rsidR="001B62E6" w:rsidRPr="00691FF2">
        <w:rPr>
          <w:color w:val="auto"/>
        </w:rPr>
        <w:t>Applicants that are awarded for property tax incentive funding must show proof of payment of property taxes on</w:t>
      </w:r>
      <w:r w:rsidR="002B7545" w:rsidRPr="00691FF2">
        <w:rPr>
          <w:color w:val="auto"/>
        </w:rPr>
        <w:t xml:space="preserve"> or before February 1st</w:t>
      </w:r>
      <w:r w:rsidR="001B62E6" w:rsidRPr="00691FF2">
        <w:rPr>
          <w:color w:val="auto"/>
        </w:rPr>
        <w:t xml:space="preserve"> of the payment year</w:t>
      </w:r>
      <w:r w:rsidRPr="00691FF2">
        <w:rPr>
          <w:color w:val="auto"/>
        </w:rPr>
        <w:t xml:space="preserve"> or will face forfeiture of their </w:t>
      </w:r>
      <w:r>
        <w:t xml:space="preserve">tax rebate for that year.  Year 1 will include the first year in which the improvements are reflected in the new appraised value from the TGC appraisal district. </w:t>
      </w:r>
      <w:r w:rsidR="002B7545">
        <w:t xml:space="preserve"> </w:t>
      </w:r>
      <w:r>
        <w:t xml:space="preserve">Property tax incentives will be awarded </w:t>
      </w:r>
      <w:r>
        <w:rPr>
          <w:i/>
        </w:rPr>
        <w:t>in addition</w:t>
      </w:r>
      <w:r>
        <w:t xml:space="preserve"> to the other listed incentives. </w:t>
      </w:r>
    </w:p>
    <w:tbl>
      <w:tblPr>
        <w:tblStyle w:val="TableGrid"/>
        <w:tblW w:w="9326" w:type="dxa"/>
        <w:tblInd w:w="22" w:type="dxa"/>
        <w:tblCellMar>
          <w:left w:w="108" w:type="dxa"/>
          <w:right w:w="115" w:type="dxa"/>
        </w:tblCellMar>
        <w:tblLook w:val="04A0" w:firstRow="1" w:lastRow="0" w:firstColumn="1" w:lastColumn="0" w:noHBand="0" w:noVBand="1"/>
      </w:tblPr>
      <w:tblGrid>
        <w:gridCol w:w="1555"/>
        <w:gridCol w:w="1555"/>
        <w:gridCol w:w="1553"/>
        <w:gridCol w:w="1555"/>
        <w:gridCol w:w="1553"/>
        <w:gridCol w:w="1555"/>
      </w:tblGrid>
      <w:tr w:rsidR="005C4F91">
        <w:trPr>
          <w:trHeight w:val="254"/>
        </w:trPr>
        <w:tc>
          <w:tcPr>
            <w:tcW w:w="1555" w:type="dxa"/>
            <w:tcBorders>
              <w:top w:val="single" w:sz="4" w:space="0" w:color="000000"/>
              <w:left w:val="single" w:sz="4" w:space="0" w:color="000000"/>
              <w:bottom w:val="single" w:sz="4" w:space="0" w:color="000000"/>
              <w:right w:val="single" w:sz="4" w:space="0" w:color="000000"/>
            </w:tcBorders>
          </w:tcPr>
          <w:p w:rsidR="005C4F91" w:rsidRDefault="00E02A69">
            <w:pPr>
              <w:spacing w:after="0" w:line="259" w:lineRule="auto"/>
              <w:ind w:left="0" w:firstLine="0"/>
            </w:pPr>
            <w:r>
              <w:rPr>
                <w:b/>
              </w:rPr>
              <w:t xml:space="preserve">Year </w:t>
            </w:r>
          </w:p>
        </w:tc>
        <w:tc>
          <w:tcPr>
            <w:tcW w:w="1555" w:type="dxa"/>
            <w:tcBorders>
              <w:top w:val="single" w:sz="4" w:space="0" w:color="000000"/>
              <w:left w:val="single" w:sz="4" w:space="0" w:color="000000"/>
              <w:bottom w:val="single" w:sz="4" w:space="0" w:color="000000"/>
              <w:right w:val="single" w:sz="4" w:space="0" w:color="000000"/>
            </w:tcBorders>
          </w:tcPr>
          <w:p w:rsidR="005C4F91" w:rsidRDefault="00E02A69">
            <w:pPr>
              <w:spacing w:after="0" w:line="259" w:lineRule="auto"/>
              <w:ind w:left="5" w:firstLine="0"/>
              <w:jc w:val="center"/>
            </w:pPr>
            <w:r>
              <w:rPr>
                <w:b/>
              </w:rPr>
              <w:t xml:space="preserve">Year 1 </w:t>
            </w:r>
          </w:p>
        </w:tc>
        <w:tc>
          <w:tcPr>
            <w:tcW w:w="1553" w:type="dxa"/>
            <w:tcBorders>
              <w:top w:val="single" w:sz="4" w:space="0" w:color="000000"/>
              <w:left w:val="single" w:sz="4" w:space="0" w:color="000000"/>
              <w:bottom w:val="single" w:sz="4" w:space="0" w:color="000000"/>
              <w:right w:val="single" w:sz="4" w:space="0" w:color="000000"/>
            </w:tcBorders>
          </w:tcPr>
          <w:p w:rsidR="005C4F91" w:rsidRPr="00691FF2" w:rsidRDefault="00E02A69">
            <w:pPr>
              <w:spacing w:after="0" w:line="259" w:lineRule="auto"/>
              <w:ind w:left="3" w:firstLine="0"/>
              <w:jc w:val="center"/>
              <w:rPr>
                <w:color w:val="auto"/>
              </w:rPr>
            </w:pPr>
            <w:r w:rsidRPr="00691FF2">
              <w:rPr>
                <w:b/>
                <w:color w:val="auto"/>
              </w:rPr>
              <w:t xml:space="preserve">Year 2 </w:t>
            </w:r>
          </w:p>
        </w:tc>
        <w:tc>
          <w:tcPr>
            <w:tcW w:w="1555" w:type="dxa"/>
            <w:tcBorders>
              <w:top w:val="single" w:sz="4" w:space="0" w:color="000000"/>
              <w:left w:val="single" w:sz="4" w:space="0" w:color="000000"/>
              <w:bottom w:val="single" w:sz="4" w:space="0" w:color="000000"/>
              <w:right w:val="single" w:sz="4" w:space="0" w:color="000000"/>
            </w:tcBorders>
          </w:tcPr>
          <w:p w:rsidR="005C4F91" w:rsidRPr="00691FF2" w:rsidRDefault="00E02A69">
            <w:pPr>
              <w:spacing w:after="0" w:line="259" w:lineRule="auto"/>
              <w:ind w:left="0" w:firstLine="0"/>
              <w:jc w:val="center"/>
              <w:rPr>
                <w:color w:val="auto"/>
              </w:rPr>
            </w:pPr>
            <w:r w:rsidRPr="00691FF2">
              <w:rPr>
                <w:b/>
                <w:color w:val="auto"/>
              </w:rPr>
              <w:t xml:space="preserve">Year 3 </w:t>
            </w:r>
          </w:p>
        </w:tc>
        <w:tc>
          <w:tcPr>
            <w:tcW w:w="1553" w:type="dxa"/>
            <w:tcBorders>
              <w:top w:val="single" w:sz="4" w:space="0" w:color="000000"/>
              <w:left w:val="single" w:sz="4" w:space="0" w:color="000000"/>
              <w:bottom w:val="single" w:sz="4" w:space="0" w:color="000000"/>
              <w:right w:val="single" w:sz="4" w:space="0" w:color="000000"/>
            </w:tcBorders>
          </w:tcPr>
          <w:p w:rsidR="005C4F91" w:rsidRPr="00691FF2" w:rsidRDefault="00E02A69">
            <w:pPr>
              <w:spacing w:after="0" w:line="259" w:lineRule="auto"/>
              <w:ind w:left="3" w:firstLine="0"/>
              <w:jc w:val="center"/>
              <w:rPr>
                <w:color w:val="auto"/>
              </w:rPr>
            </w:pPr>
            <w:r w:rsidRPr="00691FF2">
              <w:rPr>
                <w:b/>
                <w:color w:val="auto"/>
              </w:rPr>
              <w:t xml:space="preserve">Year 4 </w:t>
            </w:r>
          </w:p>
        </w:tc>
        <w:tc>
          <w:tcPr>
            <w:tcW w:w="1555" w:type="dxa"/>
            <w:tcBorders>
              <w:top w:val="single" w:sz="4" w:space="0" w:color="000000"/>
              <w:left w:val="single" w:sz="4" w:space="0" w:color="000000"/>
              <w:bottom w:val="single" w:sz="4" w:space="0" w:color="000000"/>
              <w:right w:val="single" w:sz="4" w:space="0" w:color="000000"/>
            </w:tcBorders>
          </w:tcPr>
          <w:p w:rsidR="005C4F91" w:rsidRPr="00691FF2" w:rsidRDefault="00E02A69">
            <w:pPr>
              <w:spacing w:after="0" w:line="259" w:lineRule="auto"/>
              <w:ind w:left="5" w:firstLine="0"/>
              <w:jc w:val="center"/>
              <w:rPr>
                <w:color w:val="auto"/>
              </w:rPr>
            </w:pPr>
            <w:r w:rsidRPr="00691FF2">
              <w:rPr>
                <w:b/>
                <w:color w:val="auto"/>
              </w:rPr>
              <w:t xml:space="preserve">Year 5 </w:t>
            </w:r>
          </w:p>
        </w:tc>
      </w:tr>
      <w:tr w:rsidR="005C4F91">
        <w:trPr>
          <w:trHeight w:val="254"/>
        </w:trPr>
        <w:tc>
          <w:tcPr>
            <w:tcW w:w="1555" w:type="dxa"/>
            <w:tcBorders>
              <w:top w:val="single" w:sz="4" w:space="0" w:color="000000"/>
              <w:left w:val="single" w:sz="4" w:space="0" w:color="000000"/>
              <w:bottom w:val="single" w:sz="4" w:space="0" w:color="000000"/>
              <w:right w:val="single" w:sz="4" w:space="0" w:color="000000"/>
            </w:tcBorders>
          </w:tcPr>
          <w:p w:rsidR="005C4F91" w:rsidRDefault="00E02A69">
            <w:pPr>
              <w:spacing w:after="0" w:line="259" w:lineRule="auto"/>
              <w:ind w:left="0" w:firstLine="0"/>
            </w:pPr>
            <w:r>
              <w:rPr>
                <w:b/>
              </w:rPr>
              <w:t xml:space="preserve">Rebate </w:t>
            </w:r>
          </w:p>
        </w:tc>
        <w:tc>
          <w:tcPr>
            <w:tcW w:w="1555" w:type="dxa"/>
            <w:tcBorders>
              <w:top w:val="single" w:sz="4" w:space="0" w:color="000000"/>
              <w:left w:val="single" w:sz="4" w:space="0" w:color="000000"/>
              <w:bottom w:val="single" w:sz="4" w:space="0" w:color="000000"/>
              <w:right w:val="single" w:sz="4" w:space="0" w:color="000000"/>
            </w:tcBorders>
          </w:tcPr>
          <w:p w:rsidR="005C4F91" w:rsidRDefault="00E02A69">
            <w:pPr>
              <w:spacing w:after="0" w:line="259" w:lineRule="auto"/>
              <w:ind w:left="0" w:right="3" w:firstLine="0"/>
              <w:jc w:val="center"/>
            </w:pPr>
            <w:r>
              <w:t xml:space="preserve">100% </w:t>
            </w:r>
          </w:p>
        </w:tc>
        <w:tc>
          <w:tcPr>
            <w:tcW w:w="1553" w:type="dxa"/>
            <w:tcBorders>
              <w:top w:val="single" w:sz="4" w:space="0" w:color="000000"/>
              <w:left w:val="single" w:sz="4" w:space="0" w:color="000000"/>
              <w:bottom w:val="single" w:sz="4" w:space="0" w:color="000000"/>
              <w:right w:val="single" w:sz="4" w:space="0" w:color="000000"/>
            </w:tcBorders>
          </w:tcPr>
          <w:p w:rsidR="005C4F91" w:rsidRPr="00691FF2" w:rsidRDefault="001B62E6">
            <w:pPr>
              <w:spacing w:after="0" w:line="259" w:lineRule="auto"/>
              <w:ind w:left="0" w:right="1" w:firstLine="0"/>
              <w:jc w:val="center"/>
              <w:rPr>
                <w:color w:val="auto"/>
              </w:rPr>
            </w:pPr>
            <w:r w:rsidRPr="00691FF2">
              <w:rPr>
                <w:color w:val="auto"/>
              </w:rPr>
              <w:t>90</w:t>
            </w:r>
            <w:r w:rsidR="00E02A69" w:rsidRPr="00691FF2">
              <w:rPr>
                <w:color w:val="auto"/>
              </w:rPr>
              <w:t xml:space="preserve">% </w:t>
            </w:r>
          </w:p>
        </w:tc>
        <w:tc>
          <w:tcPr>
            <w:tcW w:w="1555" w:type="dxa"/>
            <w:tcBorders>
              <w:top w:val="single" w:sz="4" w:space="0" w:color="000000"/>
              <w:left w:val="single" w:sz="4" w:space="0" w:color="000000"/>
              <w:bottom w:val="single" w:sz="4" w:space="0" w:color="000000"/>
              <w:right w:val="single" w:sz="4" w:space="0" w:color="000000"/>
            </w:tcBorders>
          </w:tcPr>
          <w:p w:rsidR="005C4F91" w:rsidRPr="00691FF2" w:rsidRDefault="001B62E6">
            <w:pPr>
              <w:spacing w:after="0" w:line="259" w:lineRule="auto"/>
              <w:ind w:left="0" w:right="3" w:firstLine="0"/>
              <w:jc w:val="center"/>
              <w:rPr>
                <w:color w:val="auto"/>
              </w:rPr>
            </w:pPr>
            <w:r w:rsidRPr="00691FF2">
              <w:rPr>
                <w:color w:val="auto"/>
              </w:rPr>
              <w:t>80</w:t>
            </w:r>
            <w:r w:rsidR="00E02A69" w:rsidRPr="00691FF2">
              <w:rPr>
                <w:color w:val="auto"/>
              </w:rPr>
              <w:t xml:space="preserve">% </w:t>
            </w:r>
          </w:p>
        </w:tc>
        <w:tc>
          <w:tcPr>
            <w:tcW w:w="1553" w:type="dxa"/>
            <w:tcBorders>
              <w:top w:val="single" w:sz="4" w:space="0" w:color="000000"/>
              <w:left w:val="single" w:sz="4" w:space="0" w:color="000000"/>
              <w:bottom w:val="single" w:sz="4" w:space="0" w:color="000000"/>
              <w:right w:val="single" w:sz="4" w:space="0" w:color="000000"/>
            </w:tcBorders>
          </w:tcPr>
          <w:p w:rsidR="005C4F91" w:rsidRPr="00691FF2" w:rsidRDefault="001B62E6">
            <w:pPr>
              <w:spacing w:after="0" w:line="259" w:lineRule="auto"/>
              <w:ind w:left="4" w:firstLine="0"/>
              <w:jc w:val="center"/>
              <w:rPr>
                <w:color w:val="auto"/>
              </w:rPr>
            </w:pPr>
            <w:r w:rsidRPr="00691FF2">
              <w:rPr>
                <w:color w:val="auto"/>
              </w:rPr>
              <w:t>70</w:t>
            </w:r>
            <w:r w:rsidR="00E02A69" w:rsidRPr="00691FF2">
              <w:rPr>
                <w:color w:val="auto"/>
              </w:rPr>
              <w:t xml:space="preserve">% </w:t>
            </w:r>
          </w:p>
        </w:tc>
        <w:tc>
          <w:tcPr>
            <w:tcW w:w="1555" w:type="dxa"/>
            <w:tcBorders>
              <w:top w:val="single" w:sz="4" w:space="0" w:color="000000"/>
              <w:left w:val="single" w:sz="4" w:space="0" w:color="000000"/>
              <w:bottom w:val="single" w:sz="4" w:space="0" w:color="000000"/>
              <w:right w:val="single" w:sz="4" w:space="0" w:color="000000"/>
            </w:tcBorders>
          </w:tcPr>
          <w:p w:rsidR="005C4F91" w:rsidRPr="00691FF2" w:rsidRDefault="001B62E6">
            <w:pPr>
              <w:spacing w:after="0" w:line="259" w:lineRule="auto"/>
              <w:ind w:left="2" w:firstLine="0"/>
              <w:jc w:val="center"/>
              <w:rPr>
                <w:color w:val="auto"/>
              </w:rPr>
            </w:pPr>
            <w:r w:rsidRPr="00691FF2">
              <w:rPr>
                <w:color w:val="auto"/>
              </w:rPr>
              <w:t>60</w:t>
            </w:r>
            <w:r w:rsidR="00E02A69" w:rsidRPr="00691FF2">
              <w:rPr>
                <w:color w:val="auto"/>
              </w:rPr>
              <w:t xml:space="preserve">% </w:t>
            </w:r>
          </w:p>
        </w:tc>
      </w:tr>
    </w:tbl>
    <w:p w:rsidR="001B62E6" w:rsidRPr="001B62E6" w:rsidRDefault="001B62E6" w:rsidP="001B62E6">
      <w:pPr>
        <w:spacing w:after="266"/>
        <w:ind w:left="722" w:right="426" w:firstLine="0"/>
      </w:pPr>
    </w:p>
    <w:p w:rsidR="005C4F91" w:rsidRDefault="00E02A69">
      <w:pPr>
        <w:numPr>
          <w:ilvl w:val="0"/>
          <w:numId w:val="3"/>
        </w:numPr>
        <w:spacing w:after="266"/>
        <w:ind w:right="426" w:hanging="360"/>
      </w:pPr>
      <w:r>
        <w:rPr>
          <w:b/>
          <w:i/>
        </w:rPr>
        <w:lastRenderedPageBreak/>
        <w:t xml:space="preserve">Job Creation Incentives- </w:t>
      </w:r>
      <w:r>
        <w:t>This incentive policy does not preclude or serve as a guide for any incentives that may be granted based upon job creation by the City of San Angelo Development Corporation (COSADC). For more information about incentives possible from this source, contact Shannon Scott in the Economic Development Department at 325-653</w:t>
      </w:r>
      <w:r w:rsidR="002B7545">
        <w:t>-</w:t>
      </w:r>
      <w:r>
        <w:t>7197 ex. 4.</w:t>
      </w:r>
    </w:p>
    <w:p w:rsidR="005C4F91" w:rsidRDefault="00E02A69">
      <w:pPr>
        <w:numPr>
          <w:ilvl w:val="0"/>
          <w:numId w:val="3"/>
        </w:numPr>
        <w:spacing w:after="259"/>
        <w:ind w:right="426" w:hanging="360"/>
      </w:pPr>
      <w:r>
        <w:rPr>
          <w:b/>
          <w:i/>
        </w:rPr>
        <w:t xml:space="preserve">Development Fee Reductions- </w:t>
      </w:r>
      <w:r>
        <w:t>As part of the funding package, TIRZ funds could cover development fees including:</w:t>
      </w:r>
    </w:p>
    <w:p w:rsidR="001B62E6" w:rsidRDefault="00E02A69" w:rsidP="001B62E6">
      <w:pPr>
        <w:pStyle w:val="ListParagraph"/>
        <w:numPr>
          <w:ilvl w:val="0"/>
          <w:numId w:val="10"/>
        </w:numPr>
        <w:spacing w:after="0" w:line="323" w:lineRule="auto"/>
        <w:ind w:left="1440" w:right="520" w:hanging="450"/>
      </w:pPr>
      <w:r>
        <w:t>Preliminary Plat, Final Plat, Amended Plat and Replat</w:t>
      </w:r>
      <w:r w:rsidR="001B62E6">
        <w:t xml:space="preserve"> </w:t>
      </w:r>
      <w:r>
        <w:t xml:space="preserve">application fees </w:t>
      </w:r>
    </w:p>
    <w:p w:rsidR="001B62E6" w:rsidRDefault="00E02A69" w:rsidP="001B62E6">
      <w:pPr>
        <w:numPr>
          <w:ilvl w:val="1"/>
          <w:numId w:val="3"/>
        </w:numPr>
        <w:spacing w:after="0" w:line="323" w:lineRule="auto"/>
        <w:ind w:left="1107" w:right="430" w:hanging="117"/>
      </w:pPr>
      <w:r>
        <w:t xml:space="preserve">Abandonment of public right-of-way application fees </w:t>
      </w:r>
    </w:p>
    <w:p w:rsidR="001B62E6" w:rsidRDefault="00E02A69" w:rsidP="001B62E6">
      <w:pPr>
        <w:numPr>
          <w:ilvl w:val="1"/>
          <w:numId w:val="3"/>
        </w:numPr>
        <w:spacing w:after="0" w:line="323" w:lineRule="auto"/>
        <w:ind w:left="1107" w:right="430" w:hanging="117"/>
      </w:pPr>
      <w:r>
        <w:t xml:space="preserve">Application fees for release of easements </w:t>
      </w:r>
    </w:p>
    <w:p w:rsidR="001B62E6" w:rsidRDefault="00E02A69" w:rsidP="001B62E6">
      <w:pPr>
        <w:numPr>
          <w:ilvl w:val="1"/>
          <w:numId w:val="3"/>
        </w:numPr>
        <w:spacing w:after="0" w:line="323" w:lineRule="auto"/>
        <w:ind w:left="1107" w:right="430" w:hanging="117"/>
      </w:pPr>
      <w:r>
        <w:t xml:space="preserve">Dedication of a public right-of-way or easement </w:t>
      </w:r>
    </w:p>
    <w:p w:rsidR="001B62E6" w:rsidRDefault="00E02A69" w:rsidP="001B62E6">
      <w:pPr>
        <w:numPr>
          <w:ilvl w:val="1"/>
          <w:numId w:val="3"/>
        </w:numPr>
        <w:spacing w:after="0" w:line="323" w:lineRule="auto"/>
        <w:ind w:left="1107" w:right="430" w:hanging="117"/>
      </w:pPr>
      <w:r>
        <w:t xml:space="preserve">Special Use, Conditional Use or Zone Change application fees </w:t>
      </w:r>
    </w:p>
    <w:p w:rsidR="005C4F91" w:rsidRDefault="00E02A69" w:rsidP="001B62E6">
      <w:pPr>
        <w:numPr>
          <w:ilvl w:val="1"/>
          <w:numId w:val="3"/>
        </w:numPr>
        <w:spacing w:after="0" w:line="323" w:lineRule="auto"/>
        <w:ind w:left="1107" w:right="430" w:hanging="117"/>
      </w:pPr>
      <w:r>
        <w:t>Building Permit fees</w:t>
      </w:r>
    </w:p>
    <w:p w:rsidR="001B62E6" w:rsidRDefault="00E02A69" w:rsidP="001B62E6">
      <w:pPr>
        <w:numPr>
          <w:ilvl w:val="1"/>
          <w:numId w:val="3"/>
        </w:numPr>
        <w:spacing w:after="0" w:line="323" w:lineRule="auto"/>
        <w:ind w:left="1107" w:right="2142" w:hanging="117"/>
      </w:pPr>
      <w:r>
        <w:t>Off-site sign demolition permit fees (removal of billboards)</w:t>
      </w:r>
    </w:p>
    <w:p w:rsidR="001B62E6" w:rsidRPr="001B62E6" w:rsidRDefault="00E02A69" w:rsidP="001B62E6">
      <w:pPr>
        <w:pStyle w:val="ListParagraph"/>
        <w:numPr>
          <w:ilvl w:val="0"/>
          <w:numId w:val="9"/>
        </w:numPr>
        <w:spacing w:after="0" w:line="323" w:lineRule="auto"/>
        <w:ind w:left="1080" w:right="1510" w:hanging="90"/>
      </w:pPr>
      <w:r>
        <w:t xml:space="preserve">Permit fees for demolition of any non-historic building or </w:t>
      </w:r>
      <w:r w:rsidR="001B62E6">
        <w:t xml:space="preserve"> </w:t>
      </w:r>
      <w:r>
        <w:t xml:space="preserve">structure </w:t>
      </w:r>
    </w:p>
    <w:p w:rsidR="001B62E6" w:rsidRDefault="00E02A69" w:rsidP="001B62E6">
      <w:pPr>
        <w:pStyle w:val="ListParagraph"/>
        <w:numPr>
          <w:ilvl w:val="0"/>
          <w:numId w:val="9"/>
        </w:numPr>
        <w:spacing w:after="0" w:line="323" w:lineRule="auto"/>
        <w:ind w:left="1080" w:right="2142" w:hanging="90"/>
      </w:pPr>
      <w:r>
        <w:t>Architectural fees</w:t>
      </w:r>
    </w:p>
    <w:p w:rsidR="001B62E6" w:rsidRDefault="00E02A69" w:rsidP="001B62E6">
      <w:pPr>
        <w:pStyle w:val="ListParagraph"/>
        <w:numPr>
          <w:ilvl w:val="0"/>
          <w:numId w:val="9"/>
        </w:numPr>
        <w:spacing w:after="0" w:line="323" w:lineRule="auto"/>
        <w:ind w:left="1080" w:right="2142" w:hanging="90"/>
      </w:pPr>
      <w:r>
        <w:t>Engineering fees</w:t>
      </w:r>
    </w:p>
    <w:p w:rsidR="005C4F91" w:rsidRDefault="00E02A69" w:rsidP="001B62E6">
      <w:pPr>
        <w:pStyle w:val="ListParagraph"/>
        <w:numPr>
          <w:ilvl w:val="0"/>
          <w:numId w:val="9"/>
        </w:numPr>
        <w:spacing w:after="0" w:line="323" w:lineRule="auto"/>
        <w:ind w:left="1080" w:right="2142" w:hanging="90"/>
      </w:pPr>
      <w:r>
        <w:t>Water tap fees</w:t>
      </w:r>
    </w:p>
    <w:p w:rsidR="001B62E6" w:rsidRDefault="001B62E6" w:rsidP="001B62E6">
      <w:pPr>
        <w:pStyle w:val="ListParagraph"/>
        <w:spacing w:after="0" w:line="323" w:lineRule="auto"/>
        <w:ind w:left="1080" w:right="2142" w:firstLine="0"/>
      </w:pPr>
    </w:p>
    <w:p w:rsidR="005C4F91" w:rsidRPr="00076C5A" w:rsidRDefault="00F00094" w:rsidP="00F00094">
      <w:pPr>
        <w:pStyle w:val="Heading1"/>
        <w:numPr>
          <w:ilvl w:val="0"/>
          <w:numId w:val="12"/>
        </w:numPr>
        <w:spacing w:after="244"/>
        <w:ind w:right="-290"/>
      </w:pPr>
      <w:r>
        <w:t xml:space="preserve"> </w:t>
      </w:r>
      <w:r w:rsidR="00E02A69" w:rsidRPr="00076C5A">
        <w:t xml:space="preserve">SUBMITTAL WINDOW &amp; AWARD SCHEDULE FOR PROPOSED PROJECTS </w:t>
      </w:r>
    </w:p>
    <w:p w:rsidR="005C4F91" w:rsidRPr="00342F2F" w:rsidRDefault="00E02A69">
      <w:pPr>
        <w:spacing w:after="0" w:line="259" w:lineRule="auto"/>
        <w:ind w:left="732"/>
      </w:pPr>
      <w:r w:rsidRPr="00342F2F">
        <w:rPr>
          <w:b/>
          <w:i/>
          <w:u w:val="single" w:color="000000"/>
        </w:rPr>
        <w:t>Window 1</w:t>
      </w:r>
      <w:r w:rsidRPr="00342F2F">
        <w:rPr>
          <w:b/>
          <w:i/>
        </w:rPr>
        <w:t xml:space="preserve"> </w:t>
      </w:r>
    </w:p>
    <w:tbl>
      <w:tblPr>
        <w:tblStyle w:val="TableGrid"/>
        <w:tblW w:w="8234" w:type="dxa"/>
        <w:tblInd w:w="734" w:type="dxa"/>
        <w:tblLook w:val="04A0" w:firstRow="1" w:lastRow="0" w:firstColumn="1" w:lastColumn="0" w:noHBand="0" w:noVBand="1"/>
      </w:tblPr>
      <w:tblGrid>
        <w:gridCol w:w="4320"/>
        <w:gridCol w:w="3914"/>
      </w:tblGrid>
      <w:tr w:rsidR="005C4F91" w:rsidRPr="00342F2F">
        <w:trPr>
          <w:trHeight w:val="612"/>
        </w:trPr>
        <w:tc>
          <w:tcPr>
            <w:tcW w:w="4320" w:type="dxa"/>
            <w:tcBorders>
              <w:top w:val="nil"/>
              <w:left w:val="nil"/>
              <w:bottom w:val="nil"/>
              <w:right w:val="nil"/>
            </w:tcBorders>
          </w:tcPr>
          <w:p w:rsidR="005C4F91" w:rsidRPr="00342F2F" w:rsidRDefault="002540B5">
            <w:pPr>
              <w:spacing w:after="0" w:line="259" w:lineRule="auto"/>
              <w:ind w:left="2" w:firstLine="0"/>
            </w:pPr>
            <w:r w:rsidRPr="00342F2F">
              <w:t>Nov. 1 – Dec. 31, 2017</w:t>
            </w:r>
            <w:r w:rsidR="00E02A69" w:rsidRPr="00342F2F">
              <w:t xml:space="preserve"> </w:t>
            </w:r>
          </w:p>
        </w:tc>
        <w:tc>
          <w:tcPr>
            <w:tcW w:w="3914" w:type="dxa"/>
            <w:tcBorders>
              <w:top w:val="nil"/>
              <w:left w:val="nil"/>
              <w:bottom w:val="nil"/>
              <w:right w:val="nil"/>
            </w:tcBorders>
          </w:tcPr>
          <w:p w:rsidR="005C4F91" w:rsidRPr="00342F2F" w:rsidRDefault="00E02A69">
            <w:pPr>
              <w:spacing w:after="0" w:line="259" w:lineRule="auto"/>
              <w:ind w:left="2" w:firstLine="0"/>
            </w:pPr>
            <w:r w:rsidRPr="00342F2F">
              <w:t xml:space="preserve">Window for submittal of proposals and complete application packages </w:t>
            </w:r>
          </w:p>
        </w:tc>
      </w:tr>
      <w:tr w:rsidR="005C4F91" w:rsidRPr="00342F2F">
        <w:trPr>
          <w:trHeight w:val="955"/>
        </w:trPr>
        <w:tc>
          <w:tcPr>
            <w:tcW w:w="4320" w:type="dxa"/>
            <w:tcBorders>
              <w:top w:val="nil"/>
              <w:left w:val="nil"/>
              <w:bottom w:val="nil"/>
              <w:right w:val="nil"/>
            </w:tcBorders>
          </w:tcPr>
          <w:p w:rsidR="005C4F91" w:rsidRPr="00342F2F" w:rsidRDefault="002540B5">
            <w:pPr>
              <w:spacing w:after="0" w:line="259" w:lineRule="auto"/>
              <w:ind w:left="0" w:firstLine="0"/>
            </w:pPr>
            <w:r w:rsidRPr="00342F2F">
              <w:t>Jan. 1 – Jan. 31, 2018</w:t>
            </w:r>
            <w:r w:rsidR="00E02A69" w:rsidRPr="00342F2F">
              <w:t xml:space="preserve"> </w:t>
            </w:r>
          </w:p>
          <w:p w:rsidR="002540B5" w:rsidRPr="00342F2F" w:rsidRDefault="002540B5">
            <w:pPr>
              <w:spacing w:after="0" w:line="259" w:lineRule="auto"/>
              <w:ind w:left="0" w:firstLine="0"/>
            </w:pPr>
          </w:p>
        </w:tc>
        <w:tc>
          <w:tcPr>
            <w:tcW w:w="3914" w:type="dxa"/>
            <w:tcBorders>
              <w:top w:val="nil"/>
              <w:left w:val="nil"/>
              <w:bottom w:val="nil"/>
              <w:right w:val="nil"/>
            </w:tcBorders>
            <w:vAlign w:val="center"/>
          </w:tcPr>
          <w:p w:rsidR="005C4F91" w:rsidRPr="00342F2F" w:rsidRDefault="00F00094" w:rsidP="00F00094">
            <w:pPr>
              <w:spacing w:after="0" w:line="259" w:lineRule="auto"/>
              <w:ind w:left="0" w:right="57" w:firstLine="0"/>
              <w:jc w:val="both"/>
            </w:pPr>
            <w:r w:rsidRPr="00342F2F">
              <w:t>Review &amp; evaluation/scoring of all applications; presentation of proposals to TIRZ Board</w:t>
            </w:r>
          </w:p>
        </w:tc>
      </w:tr>
      <w:tr w:rsidR="005C4F91" w:rsidRPr="00342F2F">
        <w:trPr>
          <w:trHeight w:val="612"/>
        </w:trPr>
        <w:tc>
          <w:tcPr>
            <w:tcW w:w="4320" w:type="dxa"/>
            <w:tcBorders>
              <w:top w:val="nil"/>
              <w:left w:val="nil"/>
              <w:bottom w:val="nil"/>
              <w:right w:val="nil"/>
            </w:tcBorders>
          </w:tcPr>
          <w:p w:rsidR="005C4F91" w:rsidRPr="00342F2F" w:rsidRDefault="00E02A69">
            <w:pPr>
              <w:spacing w:after="0" w:line="259" w:lineRule="auto"/>
              <w:ind w:left="5" w:firstLine="0"/>
            </w:pPr>
            <w:r w:rsidRPr="00342F2F">
              <w:t xml:space="preserve"> </w:t>
            </w:r>
            <w:r w:rsidR="002540B5" w:rsidRPr="00342F2F">
              <w:t>Feb. 1 -  Feb. 28, 2018</w:t>
            </w:r>
          </w:p>
        </w:tc>
        <w:tc>
          <w:tcPr>
            <w:tcW w:w="3914" w:type="dxa"/>
            <w:tcBorders>
              <w:top w:val="nil"/>
              <w:left w:val="nil"/>
              <w:bottom w:val="nil"/>
              <w:right w:val="nil"/>
            </w:tcBorders>
            <w:vAlign w:val="bottom"/>
          </w:tcPr>
          <w:p w:rsidR="005C4F91" w:rsidRPr="00342F2F" w:rsidRDefault="00F00094">
            <w:pPr>
              <w:spacing w:after="0" w:line="259" w:lineRule="auto"/>
              <w:ind w:left="0" w:right="182" w:firstLine="0"/>
            </w:pPr>
            <w:r w:rsidRPr="00342F2F">
              <w:t>Presentation of proposal to City Council, Awards made &amp; Letters to Proceed issued to selected to projects</w:t>
            </w:r>
          </w:p>
        </w:tc>
      </w:tr>
    </w:tbl>
    <w:p w:rsidR="001B62E6" w:rsidRPr="00342F2F" w:rsidRDefault="001B62E6">
      <w:pPr>
        <w:spacing w:after="0" w:line="259" w:lineRule="auto"/>
        <w:ind w:left="732"/>
        <w:rPr>
          <w:b/>
          <w:i/>
          <w:u w:val="single" w:color="000000"/>
        </w:rPr>
      </w:pPr>
    </w:p>
    <w:p w:rsidR="001B62E6" w:rsidRPr="00342F2F" w:rsidRDefault="001B62E6">
      <w:pPr>
        <w:spacing w:after="0" w:line="259" w:lineRule="auto"/>
        <w:ind w:left="732"/>
        <w:rPr>
          <w:b/>
          <w:i/>
          <w:u w:val="single" w:color="000000"/>
        </w:rPr>
      </w:pPr>
    </w:p>
    <w:p w:rsidR="005C4F91" w:rsidRPr="00342F2F" w:rsidRDefault="00E02A69">
      <w:pPr>
        <w:spacing w:after="0" w:line="259" w:lineRule="auto"/>
        <w:ind w:left="732"/>
      </w:pPr>
      <w:r w:rsidRPr="00342F2F">
        <w:rPr>
          <w:b/>
          <w:i/>
          <w:u w:val="single" w:color="000000"/>
        </w:rPr>
        <w:t>Window 2</w:t>
      </w:r>
      <w:r w:rsidR="00F00094" w:rsidRPr="00342F2F">
        <w:rPr>
          <w:b/>
          <w:i/>
          <w:u w:val="single" w:color="000000"/>
        </w:rPr>
        <w:t xml:space="preserve"> (Tentative)</w:t>
      </w:r>
      <w:r w:rsidRPr="00342F2F">
        <w:rPr>
          <w:b/>
          <w:i/>
        </w:rPr>
        <w:t xml:space="preserve"> </w:t>
      </w:r>
    </w:p>
    <w:tbl>
      <w:tblPr>
        <w:tblStyle w:val="TableGrid"/>
        <w:tblW w:w="8333" w:type="dxa"/>
        <w:tblInd w:w="734" w:type="dxa"/>
        <w:tblLook w:val="04A0" w:firstRow="1" w:lastRow="0" w:firstColumn="1" w:lastColumn="0" w:noHBand="0" w:noVBand="1"/>
      </w:tblPr>
      <w:tblGrid>
        <w:gridCol w:w="4319"/>
        <w:gridCol w:w="4014"/>
      </w:tblGrid>
      <w:tr w:rsidR="005C4F91" w:rsidRPr="00342F2F">
        <w:trPr>
          <w:trHeight w:val="612"/>
        </w:trPr>
        <w:tc>
          <w:tcPr>
            <w:tcW w:w="4319" w:type="dxa"/>
            <w:tcBorders>
              <w:top w:val="nil"/>
              <w:left w:val="nil"/>
              <w:bottom w:val="nil"/>
              <w:right w:val="nil"/>
            </w:tcBorders>
          </w:tcPr>
          <w:p w:rsidR="005C4F91" w:rsidRPr="00342F2F" w:rsidRDefault="00596487">
            <w:pPr>
              <w:spacing w:after="0" w:line="259" w:lineRule="auto"/>
              <w:ind w:left="2" w:firstLine="0"/>
            </w:pPr>
            <w:r w:rsidRPr="00342F2F">
              <w:t>May 1 – May</w:t>
            </w:r>
            <w:r w:rsidR="00E02A69" w:rsidRPr="00342F2F">
              <w:t xml:space="preserve"> 31 </w:t>
            </w:r>
          </w:p>
        </w:tc>
        <w:tc>
          <w:tcPr>
            <w:tcW w:w="4014" w:type="dxa"/>
            <w:tcBorders>
              <w:top w:val="nil"/>
              <w:left w:val="nil"/>
              <w:bottom w:val="nil"/>
              <w:right w:val="nil"/>
            </w:tcBorders>
          </w:tcPr>
          <w:p w:rsidR="005C4F91" w:rsidRPr="00342F2F" w:rsidRDefault="00E02A69">
            <w:pPr>
              <w:spacing w:after="0" w:line="259" w:lineRule="auto"/>
              <w:ind w:left="1" w:firstLine="0"/>
              <w:jc w:val="both"/>
            </w:pPr>
            <w:r w:rsidRPr="00342F2F">
              <w:t xml:space="preserve">Window for submittal of proposals and complete application packages </w:t>
            </w:r>
          </w:p>
        </w:tc>
      </w:tr>
      <w:tr w:rsidR="005C4F91" w:rsidRPr="00342F2F">
        <w:trPr>
          <w:trHeight w:val="956"/>
        </w:trPr>
        <w:tc>
          <w:tcPr>
            <w:tcW w:w="4319" w:type="dxa"/>
            <w:tcBorders>
              <w:top w:val="nil"/>
              <w:left w:val="nil"/>
              <w:bottom w:val="nil"/>
              <w:right w:val="nil"/>
            </w:tcBorders>
          </w:tcPr>
          <w:p w:rsidR="005C4F91" w:rsidRPr="00342F2F" w:rsidRDefault="00596487">
            <w:pPr>
              <w:spacing w:after="0" w:line="259" w:lineRule="auto"/>
              <w:ind w:left="0" w:firstLine="0"/>
            </w:pPr>
            <w:r w:rsidRPr="00342F2F">
              <w:t>June 1 – June</w:t>
            </w:r>
            <w:r w:rsidR="00F00094" w:rsidRPr="00342F2F">
              <w:t xml:space="preserve"> 30</w:t>
            </w:r>
          </w:p>
        </w:tc>
        <w:tc>
          <w:tcPr>
            <w:tcW w:w="4014" w:type="dxa"/>
            <w:tcBorders>
              <w:top w:val="nil"/>
              <w:left w:val="nil"/>
              <w:bottom w:val="nil"/>
              <w:right w:val="nil"/>
            </w:tcBorders>
            <w:vAlign w:val="center"/>
          </w:tcPr>
          <w:p w:rsidR="005C4F91" w:rsidRPr="00342F2F" w:rsidRDefault="00F00094" w:rsidP="00F00094">
            <w:pPr>
              <w:spacing w:after="0" w:line="259" w:lineRule="auto"/>
              <w:ind w:left="0" w:right="154" w:firstLine="0"/>
              <w:jc w:val="both"/>
            </w:pPr>
            <w:r w:rsidRPr="00342F2F">
              <w:t>Review &amp; evaluation/scoring of all applications; presentation of proposals to TIRZ Board</w:t>
            </w:r>
          </w:p>
        </w:tc>
      </w:tr>
      <w:tr w:rsidR="005C4F91" w:rsidRPr="00076C5A">
        <w:trPr>
          <w:trHeight w:val="614"/>
        </w:trPr>
        <w:tc>
          <w:tcPr>
            <w:tcW w:w="4319" w:type="dxa"/>
            <w:tcBorders>
              <w:top w:val="nil"/>
              <w:left w:val="nil"/>
              <w:bottom w:val="nil"/>
              <w:right w:val="nil"/>
            </w:tcBorders>
          </w:tcPr>
          <w:p w:rsidR="005C4F91" w:rsidRPr="00342F2F" w:rsidRDefault="00596487">
            <w:pPr>
              <w:spacing w:after="0" w:line="259" w:lineRule="auto"/>
              <w:ind w:left="2" w:firstLine="0"/>
            </w:pPr>
            <w:r w:rsidRPr="00342F2F">
              <w:t>July 1 – July</w:t>
            </w:r>
            <w:r w:rsidR="00E02A69" w:rsidRPr="00342F2F">
              <w:t xml:space="preserve"> 31 </w:t>
            </w:r>
          </w:p>
        </w:tc>
        <w:tc>
          <w:tcPr>
            <w:tcW w:w="4014" w:type="dxa"/>
            <w:tcBorders>
              <w:top w:val="nil"/>
              <w:left w:val="nil"/>
              <w:bottom w:val="nil"/>
              <w:right w:val="nil"/>
            </w:tcBorders>
            <w:vAlign w:val="bottom"/>
          </w:tcPr>
          <w:p w:rsidR="005C4F91" w:rsidRPr="00076C5A" w:rsidRDefault="00F00094">
            <w:pPr>
              <w:spacing w:after="0" w:line="259" w:lineRule="auto"/>
              <w:ind w:left="0" w:right="281" w:firstLine="0"/>
            </w:pPr>
            <w:r w:rsidRPr="00342F2F">
              <w:t>Presentation of proposal to City Council, Awards made &amp; Letters to Proceed issued to selected to projects</w:t>
            </w:r>
          </w:p>
        </w:tc>
      </w:tr>
    </w:tbl>
    <w:p w:rsidR="001B62E6" w:rsidRPr="00076C5A" w:rsidRDefault="001B62E6">
      <w:pPr>
        <w:pStyle w:val="Heading1"/>
        <w:numPr>
          <w:ilvl w:val="0"/>
          <w:numId w:val="0"/>
        </w:numPr>
        <w:spacing w:after="266"/>
        <w:ind w:left="12"/>
      </w:pPr>
    </w:p>
    <w:p w:rsidR="005C4F91" w:rsidRPr="00076C5A" w:rsidRDefault="00E02A69">
      <w:pPr>
        <w:pStyle w:val="Heading1"/>
        <w:numPr>
          <w:ilvl w:val="0"/>
          <w:numId w:val="0"/>
        </w:numPr>
        <w:spacing w:after="266"/>
        <w:ind w:left="12"/>
      </w:pPr>
      <w:r w:rsidRPr="00076C5A">
        <w:t xml:space="preserve">REQUIRED APPLICATION DOCUMENTS </w:t>
      </w:r>
    </w:p>
    <w:p w:rsidR="005C4F91" w:rsidRPr="00076C5A" w:rsidRDefault="00E02A69">
      <w:pPr>
        <w:numPr>
          <w:ilvl w:val="0"/>
          <w:numId w:val="4"/>
        </w:numPr>
        <w:ind w:left="708" w:right="104" w:hanging="346"/>
      </w:pPr>
      <w:r w:rsidRPr="00076C5A">
        <w:t>A completed application</w:t>
      </w:r>
    </w:p>
    <w:p w:rsidR="005C4F91" w:rsidRPr="00076C5A" w:rsidRDefault="00E02A69">
      <w:pPr>
        <w:numPr>
          <w:ilvl w:val="0"/>
          <w:numId w:val="4"/>
        </w:numPr>
        <w:ind w:left="708" w:right="104" w:hanging="346"/>
      </w:pPr>
      <w:r w:rsidRPr="00076C5A">
        <w:t>A substantiation of the need for funding requested via a proposed project budget (Worksheet A)</w:t>
      </w:r>
    </w:p>
    <w:p w:rsidR="005C4F91" w:rsidRPr="00076C5A" w:rsidRDefault="00E02A69">
      <w:pPr>
        <w:numPr>
          <w:ilvl w:val="0"/>
          <w:numId w:val="4"/>
        </w:numPr>
        <w:ind w:left="708" w:right="104" w:hanging="346"/>
      </w:pPr>
      <w:r w:rsidRPr="00076C5A">
        <w:t xml:space="preserve">A brief narrative illustrating how the project meets the </w:t>
      </w:r>
      <w:r w:rsidRPr="00076C5A">
        <w:rPr>
          <w:i/>
        </w:rPr>
        <w:t xml:space="preserve">Project Criteria </w:t>
      </w:r>
      <w:r w:rsidRPr="00076C5A">
        <w:t>outlined on page 1</w:t>
      </w:r>
    </w:p>
    <w:p w:rsidR="00F81BCE" w:rsidRPr="00076C5A" w:rsidRDefault="00F81BCE">
      <w:pPr>
        <w:numPr>
          <w:ilvl w:val="0"/>
          <w:numId w:val="4"/>
        </w:numPr>
        <w:ind w:left="708" w:right="104" w:hanging="346"/>
        <w:rPr>
          <w:color w:val="auto"/>
        </w:rPr>
      </w:pPr>
      <w:r w:rsidRPr="00076C5A">
        <w:rPr>
          <w:color w:val="auto"/>
        </w:rPr>
        <w:t>Zone impact state</w:t>
      </w:r>
      <w:r w:rsidR="00691FF2" w:rsidRPr="00076C5A">
        <w:rPr>
          <w:color w:val="auto"/>
        </w:rPr>
        <w:t>ment projecting the activity,</w:t>
      </w:r>
      <w:r w:rsidRPr="00076C5A">
        <w:rPr>
          <w:color w:val="auto"/>
        </w:rPr>
        <w:t xml:space="preserve"> economic benefit</w:t>
      </w:r>
      <w:r w:rsidR="00691FF2" w:rsidRPr="00076C5A">
        <w:rPr>
          <w:color w:val="auto"/>
        </w:rPr>
        <w:t xml:space="preserve"> and positive impact of property taxes</w:t>
      </w:r>
      <w:r w:rsidRPr="00076C5A">
        <w:rPr>
          <w:color w:val="auto"/>
        </w:rPr>
        <w:t xml:space="preserve"> that will be generated as a direct result of the completion of the project</w:t>
      </w:r>
      <w:r w:rsidR="00691FF2" w:rsidRPr="00076C5A">
        <w:rPr>
          <w:color w:val="auto"/>
        </w:rPr>
        <w:t>(</w:t>
      </w:r>
      <w:r w:rsidRPr="00076C5A">
        <w:rPr>
          <w:color w:val="auto"/>
        </w:rPr>
        <w:t>s</w:t>
      </w:r>
      <w:r w:rsidR="00691FF2" w:rsidRPr="00076C5A">
        <w:rPr>
          <w:color w:val="auto"/>
        </w:rPr>
        <w:t>)</w:t>
      </w:r>
      <w:r w:rsidRPr="00076C5A">
        <w:rPr>
          <w:color w:val="auto"/>
        </w:rPr>
        <w:t xml:space="preserve">.  </w:t>
      </w:r>
    </w:p>
    <w:p w:rsidR="00F81BCE" w:rsidRPr="00076C5A" w:rsidRDefault="00F81BCE" w:rsidP="00F81BCE">
      <w:pPr>
        <w:numPr>
          <w:ilvl w:val="1"/>
          <w:numId w:val="4"/>
        </w:numPr>
        <w:ind w:right="104" w:hanging="346"/>
        <w:rPr>
          <w:color w:val="auto"/>
        </w:rPr>
      </w:pPr>
      <w:r w:rsidRPr="00076C5A">
        <w:rPr>
          <w:color w:val="auto"/>
        </w:rPr>
        <w:t>Activities/benefits generated by the Project</w:t>
      </w:r>
    </w:p>
    <w:p w:rsidR="00F81BCE" w:rsidRPr="00076C5A" w:rsidRDefault="00F81BCE" w:rsidP="00F81BCE">
      <w:pPr>
        <w:numPr>
          <w:ilvl w:val="1"/>
          <w:numId w:val="4"/>
        </w:numPr>
        <w:ind w:right="104" w:hanging="346"/>
        <w:rPr>
          <w:color w:val="auto"/>
        </w:rPr>
      </w:pPr>
      <w:r w:rsidRPr="00076C5A">
        <w:rPr>
          <w:color w:val="auto"/>
        </w:rPr>
        <w:t>Activities/benefits of adjacent properties</w:t>
      </w:r>
    </w:p>
    <w:p w:rsidR="00F00094" w:rsidRPr="00342F2F" w:rsidRDefault="00F00094" w:rsidP="00F00094">
      <w:pPr>
        <w:numPr>
          <w:ilvl w:val="2"/>
          <w:numId w:val="13"/>
        </w:numPr>
        <w:spacing w:after="5" w:line="247" w:lineRule="auto"/>
        <w:ind w:left="1080" w:right="104"/>
        <w:rPr>
          <w:color w:val="auto"/>
        </w:rPr>
      </w:pPr>
      <w:r w:rsidRPr="00342F2F">
        <w:rPr>
          <w:color w:val="auto"/>
        </w:rPr>
        <w:t>How the project will enhance the District</w:t>
      </w:r>
    </w:p>
    <w:p w:rsidR="00F00094" w:rsidRPr="00342F2F" w:rsidRDefault="00F00094" w:rsidP="00F00094">
      <w:pPr>
        <w:numPr>
          <w:ilvl w:val="2"/>
          <w:numId w:val="14"/>
        </w:numPr>
        <w:spacing w:after="5" w:line="247" w:lineRule="auto"/>
        <w:ind w:left="360" w:right="104" w:firstLine="0"/>
        <w:rPr>
          <w:color w:val="auto"/>
        </w:rPr>
      </w:pPr>
      <w:r w:rsidRPr="00342F2F">
        <w:rPr>
          <w:color w:val="auto"/>
        </w:rPr>
        <w:t xml:space="preserve"> Current appraised value of the subject property</w:t>
      </w:r>
    </w:p>
    <w:p w:rsidR="005C4F91" w:rsidRPr="00342F2F" w:rsidRDefault="001B62E6" w:rsidP="00F00094">
      <w:pPr>
        <w:numPr>
          <w:ilvl w:val="0"/>
          <w:numId w:val="4"/>
        </w:numPr>
        <w:spacing w:after="0"/>
        <w:ind w:left="720" w:right="104" w:hanging="346"/>
        <w:rPr>
          <w:color w:val="auto"/>
        </w:rPr>
      </w:pPr>
      <w:r w:rsidRPr="00342F2F">
        <w:rPr>
          <w:color w:val="auto"/>
        </w:rPr>
        <w:t>Renderings/</w:t>
      </w:r>
      <w:r w:rsidR="00E02A69" w:rsidRPr="00342F2F">
        <w:rPr>
          <w:color w:val="auto"/>
        </w:rPr>
        <w:t>Elevation drawings of the proposed work</w:t>
      </w:r>
      <w:r w:rsidR="00691FF2" w:rsidRPr="00342F2F">
        <w:rPr>
          <w:color w:val="auto"/>
        </w:rPr>
        <w:t xml:space="preserve"> (What the project will look like when complete)</w:t>
      </w:r>
    </w:p>
    <w:p w:rsidR="001B62E6" w:rsidRPr="00342F2F" w:rsidRDefault="001B62E6" w:rsidP="00F81BCE">
      <w:pPr>
        <w:numPr>
          <w:ilvl w:val="0"/>
          <w:numId w:val="4"/>
        </w:numPr>
        <w:spacing w:after="0"/>
        <w:ind w:left="708" w:right="104" w:hanging="346"/>
        <w:rPr>
          <w:color w:val="auto"/>
        </w:rPr>
      </w:pPr>
      <w:r w:rsidRPr="00342F2F">
        <w:rPr>
          <w:color w:val="auto"/>
        </w:rPr>
        <w:t>Current Photos</w:t>
      </w:r>
    </w:p>
    <w:p w:rsidR="00F81BCE" w:rsidRPr="00342F2F" w:rsidRDefault="00E02A69" w:rsidP="00F81BCE">
      <w:pPr>
        <w:numPr>
          <w:ilvl w:val="0"/>
          <w:numId w:val="4"/>
        </w:numPr>
        <w:spacing w:after="0"/>
        <w:ind w:left="708" w:right="104" w:hanging="346"/>
        <w:rPr>
          <w:color w:val="FF0000"/>
        </w:rPr>
      </w:pPr>
      <w:r w:rsidRPr="00342F2F">
        <w:t>A completed W-9</w:t>
      </w:r>
    </w:p>
    <w:p w:rsidR="00691FF2" w:rsidRPr="00342F2F" w:rsidRDefault="00691FF2" w:rsidP="00F81BCE">
      <w:pPr>
        <w:numPr>
          <w:ilvl w:val="0"/>
          <w:numId w:val="4"/>
        </w:numPr>
        <w:spacing w:after="0"/>
        <w:ind w:left="708" w:right="104" w:hanging="346"/>
        <w:rPr>
          <w:color w:val="FF0000"/>
        </w:rPr>
      </w:pPr>
      <w:r w:rsidRPr="00342F2F">
        <w:t>Prior TIRZ funding (if applicable) that has been previously awarded to the property applying</w:t>
      </w:r>
    </w:p>
    <w:p w:rsidR="00F81BCE" w:rsidRPr="00076C5A" w:rsidRDefault="00F81BCE" w:rsidP="00AD3803">
      <w:pPr>
        <w:spacing w:after="0"/>
        <w:ind w:left="362" w:right="104" w:firstLine="0"/>
        <w:rPr>
          <w:color w:val="FF0000"/>
        </w:rPr>
      </w:pPr>
      <w:bookmarkStart w:id="0" w:name="_GoBack"/>
      <w:bookmarkEnd w:id="0"/>
    </w:p>
    <w:p w:rsidR="005C4F91" w:rsidRDefault="00E02A69">
      <w:pPr>
        <w:spacing w:after="282"/>
        <w:ind w:left="27" w:right="104"/>
      </w:pPr>
      <w:r w:rsidRPr="00076C5A">
        <w:t>(The Application and Project Budget (Worksheet A) can be found online at cosatx.us/TIRZ).</w:t>
      </w:r>
      <w:r>
        <w:t xml:space="preserve"> </w:t>
      </w:r>
    </w:p>
    <w:p w:rsidR="005C4F91" w:rsidRDefault="00E02A69">
      <w:pPr>
        <w:pStyle w:val="Heading1"/>
        <w:numPr>
          <w:ilvl w:val="0"/>
          <w:numId w:val="0"/>
        </w:numPr>
        <w:spacing w:after="0"/>
        <w:ind w:left="12"/>
      </w:pPr>
      <w:r>
        <w:t xml:space="preserve">AWARD AMOUNTS </w:t>
      </w:r>
    </w:p>
    <w:p w:rsidR="001B62E6" w:rsidRPr="001B62E6" w:rsidRDefault="001B62E6" w:rsidP="001B62E6"/>
    <w:tbl>
      <w:tblPr>
        <w:tblStyle w:val="TableGrid"/>
        <w:tblW w:w="9331" w:type="dxa"/>
        <w:tblInd w:w="3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07" w:type="dxa"/>
          <w:right w:w="161" w:type="dxa"/>
        </w:tblCellMar>
        <w:tblLook w:val="04A0" w:firstRow="1" w:lastRow="0" w:firstColumn="1" w:lastColumn="0" w:noHBand="0" w:noVBand="1"/>
      </w:tblPr>
      <w:tblGrid>
        <w:gridCol w:w="3106"/>
        <w:gridCol w:w="3118"/>
        <w:gridCol w:w="3107"/>
      </w:tblGrid>
      <w:tr w:rsidR="005C4F91" w:rsidTr="00DC0681">
        <w:trPr>
          <w:trHeight w:val="478"/>
        </w:trPr>
        <w:tc>
          <w:tcPr>
            <w:tcW w:w="3107" w:type="dxa"/>
            <w:shd w:val="clear" w:color="auto" w:fill="000000"/>
          </w:tcPr>
          <w:p w:rsidR="005C4F91" w:rsidRDefault="00E02A69">
            <w:pPr>
              <w:spacing w:after="0" w:line="259" w:lineRule="auto"/>
              <w:ind w:left="329" w:hanging="155"/>
            </w:pPr>
            <w:r>
              <w:rPr>
                <w:color w:val="FFFFFF"/>
              </w:rPr>
              <w:t xml:space="preserve">If total cost of Project is less than or equal to $10,000 </w:t>
            </w:r>
          </w:p>
        </w:tc>
        <w:tc>
          <w:tcPr>
            <w:tcW w:w="3118" w:type="dxa"/>
            <w:shd w:val="clear" w:color="auto" w:fill="000000"/>
          </w:tcPr>
          <w:p w:rsidR="005C4F91" w:rsidRDefault="00E02A69" w:rsidP="00DC0681">
            <w:pPr>
              <w:spacing w:after="0" w:line="259" w:lineRule="auto"/>
              <w:ind w:left="0" w:firstLine="0"/>
              <w:jc w:val="center"/>
            </w:pPr>
            <w:r>
              <w:rPr>
                <w:color w:val="FFFFFF"/>
              </w:rPr>
              <w:t>No minimum match required from applicant</w:t>
            </w:r>
          </w:p>
        </w:tc>
        <w:tc>
          <w:tcPr>
            <w:tcW w:w="3107" w:type="dxa"/>
            <w:shd w:val="clear" w:color="auto" w:fill="000000"/>
          </w:tcPr>
          <w:p w:rsidR="005C4F91" w:rsidRDefault="00E02A69" w:rsidP="00DC0681">
            <w:pPr>
              <w:spacing w:after="0" w:line="259" w:lineRule="auto"/>
              <w:ind w:left="0" w:firstLine="0"/>
              <w:jc w:val="center"/>
            </w:pPr>
            <w:r>
              <w:rPr>
                <w:color w:val="FFFFFF"/>
              </w:rPr>
              <w:t>Maximum award of $10,000</w:t>
            </w:r>
          </w:p>
        </w:tc>
      </w:tr>
      <w:tr w:rsidR="005C4F91" w:rsidTr="00DC0681">
        <w:trPr>
          <w:trHeight w:val="478"/>
        </w:trPr>
        <w:tc>
          <w:tcPr>
            <w:tcW w:w="3107" w:type="dxa"/>
            <w:shd w:val="clear" w:color="auto" w:fill="000000"/>
          </w:tcPr>
          <w:p w:rsidR="005C4F91" w:rsidRDefault="00E02A69">
            <w:pPr>
              <w:spacing w:after="0" w:line="259" w:lineRule="auto"/>
              <w:ind w:left="796" w:hanging="766"/>
              <w:jc w:val="both"/>
            </w:pPr>
            <w:r>
              <w:rPr>
                <w:color w:val="FFFFFF"/>
              </w:rPr>
              <w:t xml:space="preserve">If total cost of Project is greater than  $10,000 </w:t>
            </w:r>
          </w:p>
        </w:tc>
        <w:tc>
          <w:tcPr>
            <w:tcW w:w="3118" w:type="dxa"/>
            <w:shd w:val="clear" w:color="auto" w:fill="000000"/>
          </w:tcPr>
          <w:p w:rsidR="005C4F91" w:rsidRDefault="00E02A69" w:rsidP="00DC0681">
            <w:pPr>
              <w:spacing w:after="0" w:line="259" w:lineRule="auto"/>
              <w:ind w:left="0" w:firstLine="0"/>
              <w:jc w:val="center"/>
            </w:pPr>
            <w:r>
              <w:rPr>
                <w:color w:val="FFFFFF"/>
              </w:rPr>
              <w:t>25% minimum match required from applicant</w:t>
            </w:r>
          </w:p>
        </w:tc>
        <w:tc>
          <w:tcPr>
            <w:tcW w:w="3107" w:type="dxa"/>
            <w:shd w:val="clear" w:color="auto" w:fill="000000"/>
          </w:tcPr>
          <w:p w:rsidR="005C4F91" w:rsidRDefault="00E02A69" w:rsidP="00DC0681">
            <w:pPr>
              <w:spacing w:after="0" w:line="259" w:lineRule="auto"/>
              <w:ind w:left="0" w:firstLine="0"/>
              <w:jc w:val="center"/>
            </w:pPr>
            <w:r>
              <w:rPr>
                <w:color w:val="FFFFFF"/>
              </w:rPr>
              <w:t>Maximum award of $75,000</w:t>
            </w:r>
          </w:p>
        </w:tc>
      </w:tr>
    </w:tbl>
    <w:p w:rsidR="001B62E6" w:rsidRDefault="001B62E6">
      <w:pPr>
        <w:spacing w:after="266"/>
        <w:ind w:right="104"/>
      </w:pPr>
    </w:p>
    <w:p w:rsidR="005C4F91" w:rsidRDefault="00E02A69">
      <w:pPr>
        <w:spacing w:after="266"/>
        <w:ind w:right="104"/>
      </w:pPr>
      <w:r>
        <w:t xml:space="preserve">Each project award may be issued as follows: </w:t>
      </w:r>
    </w:p>
    <w:p w:rsidR="005C4F91" w:rsidRPr="00691FF2" w:rsidRDefault="00E02A69">
      <w:pPr>
        <w:numPr>
          <w:ilvl w:val="0"/>
          <w:numId w:val="5"/>
        </w:numPr>
        <w:ind w:right="373" w:hanging="360"/>
        <w:rPr>
          <w:color w:val="auto"/>
        </w:rPr>
      </w:pPr>
      <w:r>
        <w:rPr>
          <w:b/>
          <w:i/>
        </w:rPr>
        <w:t>For projects less than or equal to $10,000:</w:t>
      </w:r>
      <w:r w:rsidR="002B7545">
        <w:rPr>
          <w:b/>
          <w:i/>
        </w:rPr>
        <w:t xml:space="preserve"> </w:t>
      </w:r>
      <w:r>
        <w:rPr>
          <w:b/>
          <w:i/>
        </w:rPr>
        <w:t xml:space="preserve"> </w:t>
      </w:r>
      <w:r>
        <w:t>Once the incentive funding has been authorized by the Economic Development Department Staff,</w:t>
      </w:r>
      <w:r w:rsidRPr="00691FF2">
        <w:rPr>
          <w:color w:val="auto"/>
        </w:rPr>
        <w:t xml:space="preserve"> the TIRZ Board and the City Council an </w:t>
      </w:r>
      <w:r w:rsidR="002B7545" w:rsidRPr="00691FF2">
        <w:rPr>
          <w:color w:val="auto"/>
        </w:rPr>
        <w:t>I</w:t>
      </w:r>
      <w:r w:rsidRPr="00691FF2">
        <w:rPr>
          <w:color w:val="auto"/>
        </w:rPr>
        <w:t xml:space="preserve">ncentive </w:t>
      </w:r>
      <w:r w:rsidR="002B7545" w:rsidRPr="00691FF2">
        <w:rPr>
          <w:color w:val="auto"/>
        </w:rPr>
        <w:t>A</w:t>
      </w:r>
      <w:r w:rsidRPr="00691FF2">
        <w:rPr>
          <w:color w:val="auto"/>
        </w:rPr>
        <w:t>greement will be prepared which will outline the requirements of the policy and include recapture provisions in the event t</w:t>
      </w:r>
      <w:r w:rsidR="002B7545" w:rsidRPr="00691FF2">
        <w:rPr>
          <w:color w:val="auto"/>
        </w:rPr>
        <w:t>hat the project is</w:t>
      </w:r>
      <w:r w:rsidRPr="00691FF2">
        <w:rPr>
          <w:color w:val="auto"/>
        </w:rPr>
        <w:t xml:space="preserve"> not completed within the maximum two year period, or not completed in accordance with the approved drawings and </w:t>
      </w:r>
      <w:r w:rsidR="002B7545" w:rsidRPr="00691FF2">
        <w:rPr>
          <w:color w:val="auto"/>
        </w:rPr>
        <w:t>I</w:t>
      </w:r>
      <w:r w:rsidRPr="00691FF2">
        <w:rPr>
          <w:color w:val="auto"/>
        </w:rPr>
        <w:t>ncentive</w:t>
      </w:r>
      <w:r w:rsidR="002B7545" w:rsidRPr="00691FF2">
        <w:rPr>
          <w:color w:val="auto"/>
        </w:rPr>
        <w:t xml:space="preserve"> A</w:t>
      </w:r>
      <w:r w:rsidRPr="00691FF2">
        <w:rPr>
          <w:color w:val="auto"/>
        </w:rPr>
        <w:t>greement.  If the project cannot be completed within the 2 year period, an extension must be requested and granted by the TIRZ Board.  Work can begin on other portions of the project, however, w</w:t>
      </w:r>
      <w:r w:rsidRPr="00691FF2">
        <w:rPr>
          <w:i/>
          <w:color w:val="auto"/>
        </w:rPr>
        <w:t>ork may not begin on the approved incentive items until an</w:t>
      </w:r>
      <w:r w:rsidR="002B7545" w:rsidRPr="00691FF2">
        <w:rPr>
          <w:i/>
          <w:color w:val="auto"/>
        </w:rPr>
        <w:t xml:space="preserve"> I</w:t>
      </w:r>
      <w:r w:rsidRPr="00691FF2">
        <w:rPr>
          <w:i/>
          <w:color w:val="auto"/>
        </w:rPr>
        <w:t>ncentive</w:t>
      </w:r>
      <w:r w:rsidR="002B7545" w:rsidRPr="00691FF2">
        <w:rPr>
          <w:i/>
          <w:color w:val="auto"/>
        </w:rPr>
        <w:t xml:space="preserve"> A</w:t>
      </w:r>
      <w:r w:rsidRPr="00691FF2">
        <w:rPr>
          <w:i/>
          <w:color w:val="auto"/>
        </w:rPr>
        <w:t xml:space="preserve">greement is executed and a Letter to Proceed is issued. </w:t>
      </w:r>
      <w:r w:rsidRPr="00691FF2">
        <w:rPr>
          <w:color w:val="auto"/>
        </w:rPr>
        <w:t>Upfront payment to the applicant for 10% of the approved incentive funds will occur once the</w:t>
      </w:r>
      <w:r w:rsidR="002B7545" w:rsidRPr="00691FF2">
        <w:rPr>
          <w:color w:val="auto"/>
        </w:rPr>
        <w:t xml:space="preserve"> Incentive A</w:t>
      </w:r>
      <w:r w:rsidRPr="00691FF2">
        <w:rPr>
          <w:color w:val="auto"/>
        </w:rPr>
        <w:t xml:space="preserve">greement is executed; the remaining 90% of the incentive funds will be remitted once the project is complete and deemed compliant with the approved drawings and </w:t>
      </w:r>
      <w:r w:rsidR="002B7545" w:rsidRPr="00691FF2">
        <w:rPr>
          <w:color w:val="auto"/>
        </w:rPr>
        <w:t>I</w:t>
      </w:r>
      <w:r w:rsidRPr="00691FF2">
        <w:rPr>
          <w:color w:val="auto"/>
        </w:rPr>
        <w:t>ncentive</w:t>
      </w:r>
      <w:r w:rsidR="002B7545" w:rsidRPr="00691FF2">
        <w:rPr>
          <w:color w:val="auto"/>
        </w:rPr>
        <w:t xml:space="preserve"> A</w:t>
      </w:r>
      <w:r w:rsidRPr="00691FF2">
        <w:rPr>
          <w:color w:val="auto"/>
        </w:rPr>
        <w:t xml:space="preserve">greement. </w:t>
      </w:r>
    </w:p>
    <w:p w:rsidR="001B62E6" w:rsidRDefault="001B62E6" w:rsidP="001B62E6">
      <w:pPr>
        <w:ind w:left="617" w:right="373" w:firstLine="0"/>
      </w:pPr>
    </w:p>
    <w:p w:rsidR="005C4F91" w:rsidRPr="00691FF2" w:rsidRDefault="00E02A69">
      <w:pPr>
        <w:numPr>
          <w:ilvl w:val="0"/>
          <w:numId w:val="5"/>
        </w:numPr>
        <w:spacing w:after="282"/>
        <w:ind w:right="373" w:hanging="360"/>
        <w:rPr>
          <w:color w:val="auto"/>
        </w:rPr>
      </w:pPr>
      <w:r>
        <w:rPr>
          <w:b/>
          <w:i/>
        </w:rPr>
        <w:t>For projects greater than $10,000:</w:t>
      </w:r>
      <w:r w:rsidR="002B7545">
        <w:rPr>
          <w:b/>
          <w:i/>
        </w:rPr>
        <w:t xml:space="preserve"> </w:t>
      </w:r>
      <w:r>
        <w:rPr>
          <w:b/>
          <w:i/>
        </w:rPr>
        <w:t xml:space="preserve"> </w:t>
      </w:r>
      <w:r>
        <w:t>Once</w:t>
      </w:r>
      <w:r>
        <w:rPr>
          <w:color w:val="FF0000"/>
        </w:rPr>
        <w:t xml:space="preserve"> </w:t>
      </w:r>
      <w:r>
        <w:t xml:space="preserve">the incentive funding has been authorized by the Economic Development Department Staff, The TIRZ Board and the City Council, an </w:t>
      </w:r>
      <w:r w:rsidR="002B7545" w:rsidRPr="00691FF2">
        <w:rPr>
          <w:color w:val="auto"/>
        </w:rPr>
        <w:t>I</w:t>
      </w:r>
      <w:r w:rsidRPr="00691FF2">
        <w:rPr>
          <w:color w:val="auto"/>
        </w:rPr>
        <w:t xml:space="preserve">ncentive </w:t>
      </w:r>
      <w:r w:rsidR="002B7545" w:rsidRPr="00691FF2">
        <w:rPr>
          <w:color w:val="auto"/>
        </w:rPr>
        <w:t>A</w:t>
      </w:r>
      <w:r w:rsidRPr="00691FF2">
        <w:rPr>
          <w:color w:val="auto"/>
        </w:rPr>
        <w:t xml:space="preserve">greement will be prepared which will outline the requirements of the policy and include recapture provisions in the event that the project </w:t>
      </w:r>
      <w:r w:rsidR="002B7545" w:rsidRPr="00691FF2">
        <w:rPr>
          <w:color w:val="auto"/>
        </w:rPr>
        <w:t xml:space="preserve">is </w:t>
      </w:r>
      <w:r w:rsidRPr="00691FF2">
        <w:rPr>
          <w:color w:val="auto"/>
        </w:rPr>
        <w:t>not completed within the maximum two year period, or not completed in accordance with the approved drawings and</w:t>
      </w:r>
      <w:r w:rsidR="002B7545" w:rsidRPr="00691FF2">
        <w:rPr>
          <w:color w:val="auto"/>
        </w:rPr>
        <w:t xml:space="preserve"> Incentive A</w:t>
      </w:r>
      <w:r w:rsidRPr="00691FF2">
        <w:rPr>
          <w:color w:val="auto"/>
        </w:rPr>
        <w:t xml:space="preserve">greement.  If the project cannot be completed within the 2 year period, an extension must be requested and granted by the TIRZ Board.  Work can begin on other portions of the project, however, </w:t>
      </w:r>
      <w:r w:rsidRPr="00691FF2">
        <w:rPr>
          <w:i/>
          <w:color w:val="auto"/>
        </w:rPr>
        <w:t xml:space="preserve">work may not begin on the approved incentive items until an </w:t>
      </w:r>
      <w:r w:rsidR="002B7545" w:rsidRPr="00691FF2">
        <w:rPr>
          <w:i/>
          <w:color w:val="auto"/>
        </w:rPr>
        <w:t>I</w:t>
      </w:r>
      <w:r w:rsidRPr="00691FF2">
        <w:rPr>
          <w:i/>
          <w:color w:val="auto"/>
        </w:rPr>
        <w:t>ncentive</w:t>
      </w:r>
      <w:r w:rsidR="002B7545" w:rsidRPr="00691FF2">
        <w:rPr>
          <w:i/>
          <w:color w:val="auto"/>
        </w:rPr>
        <w:t xml:space="preserve"> A</w:t>
      </w:r>
      <w:r w:rsidRPr="00691FF2">
        <w:rPr>
          <w:i/>
          <w:color w:val="auto"/>
        </w:rPr>
        <w:t>greement is executed and a Letter to Proceed is issued.</w:t>
      </w:r>
      <w:r w:rsidRPr="00691FF2">
        <w:rPr>
          <w:color w:val="auto"/>
        </w:rPr>
        <w:t xml:space="preserve">  Upfront payment to the applicant for 10% of the </w:t>
      </w:r>
      <w:r w:rsidRPr="00691FF2">
        <w:rPr>
          <w:color w:val="auto"/>
        </w:rPr>
        <w:lastRenderedPageBreak/>
        <w:t>approved incentive funds will occur once the</w:t>
      </w:r>
      <w:r w:rsidR="002B7545" w:rsidRPr="00691FF2">
        <w:rPr>
          <w:color w:val="auto"/>
        </w:rPr>
        <w:t xml:space="preserve"> Incentive A</w:t>
      </w:r>
      <w:r w:rsidRPr="00691FF2">
        <w:rPr>
          <w:color w:val="auto"/>
        </w:rPr>
        <w:t xml:space="preserve">greement is executed; the remaining 90% of the incentive funds will be remitted once the project is complete and deemed compliant with the approved drawings and </w:t>
      </w:r>
      <w:r w:rsidR="002B7545" w:rsidRPr="00691FF2">
        <w:rPr>
          <w:color w:val="auto"/>
        </w:rPr>
        <w:t>I</w:t>
      </w:r>
      <w:r w:rsidRPr="00691FF2">
        <w:rPr>
          <w:color w:val="auto"/>
        </w:rPr>
        <w:t>ncentive</w:t>
      </w:r>
      <w:r w:rsidR="002B7545" w:rsidRPr="00691FF2">
        <w:rPr>
          <w:color w:val="auto"/>
        </w:rPr>
        <w:t xml:space="preserve"> A</w:t>
      </w:r>
      <w:r w:rsidRPr="00691FF2">
        <w:rPr>
          <w:color w:val="auto"/>
        </w:rPr>
        <w:t xml:space="preserve">greement. </w:t>
      </w:r>
    </w:p>
    <w:p w:rsidR="005C4F91" w:rsidRDefault="00E02A69">
      <w:pPr>
        <w:pStyle w:val="Heading1"/>
        <w:numPr>
          <w:ilvl w:val="0"/>
          <w:numId w:val="0"/>
        </w:numPr>
        <w:ind w:left="12"/>
      </w:pPr>
      <w:r>
        <w:t xml:space="preserve">AWARD RANKINGS </w:t>
      </w:r>
    </w:p>
    <w:p w:rsidR="005C4F91" w:rsidRDefault="00E02A69">
      <w:pPr>
        <w:spacing w:after="263"/>
        <w:ind w:left="27" w:right="434"/>
      </w:pPr>
      <w:r>
        <w:t>Proposed projects submitted during t</w:t>
      </w:r>
      <w:r w:rsidR="002B7545">
        <w:t>he window(s) identified on page 3</w:t>
      </w:r>
      <w:r>
        <w:t xml:space="preserve"> will be ranked and the highest ranked will be considered for funding first. </w:t>
      </w:r>
    </w:p>
    <w:p w:rsidR="005C4F91" w:rsidRDefault="00E02A69">
      <w:pPr>
        <w:numPr>
          <w:ilvl w:val="0"/>
          <w:numId w:val="6"/>
        </w:numPr>
        <w:ind w:right="104" w:hanging="360"/>
      </w:pPr>
      <w:r>
        <w:t>Rankings will be determined in review utilizing:</w:t>
      </w:r>
    </w:p>
    <w:p w:rsidR="005C4F91" w:rsidRDefault="00E02A69">
      <w:pPr>
        <w:numPr>
          <w:ilvl w:val="0"/>
          <w:numId w:val="6"/>
        </w:numPr>
        <w:ind w:right="104" w:hanging="360"/>
      </w:pPr>
      <w:r>
        <w:t xml:space="preserve">The project fulfilling one or more of the </w:t>
      </w:r>
      <w:r>
        <w:rPr>
          <w:i/>
        </w:rPr>
        <w:t xml:space="preserve">Project Criteria </w:t>
      </w:r>
      <w:r>
        <w:t>listed on page 1</w:t>
      </w:r>
    </w:p>
    <w:p w:rsidR="005C4F91" w:rsidRDefault="00E02A69">
      <w:pPr>
        <w:numPr>
          <w:ilvl w:val="0"/>
          <w:numId w:val="6"/>
        </w:numPr>
        <w:spacing w:after="44"/>
        <w:ind w:right="104" w:hanging="360"/>
      </w:pPr>
      <w:r>
        <w:t>The appearance of the proposed project</w:t>
      </w:r>
    </w:p>
    <w:p w:rsidR="005C4F91" w:rsidRDefault="00E02A69">
      <w:pPr>
        <w:numPr>
          <w:ilvl w:val="0"/>
          <w:numId w:val="6"/>
        </w:numPr>
        <w:ind w:right="104" w:hanging="360"/>
      </w:pPr>
      <w:r>
        <w:t>The location of the proposed project</w:t>
      </w:r>
    </w:p>
    <w:p w:rsidR="005C4F91" w:rsidRDefault="00E02A69">
      <w:pPr>
        <w:numPr>
          <w:ilvl w:val="0"/>
          <w:numId w:val="6"/>
        </w:numPr>
        <w:spacing w:after="571"/>
        <w:ind w:right="104" w:hanging="360"/>
      </w:pPr>
      <w:r>
        <w:t>The level of investment/overall fiscal impact, as well as any other information determined pertinent by the group</w:t>
      </w:r>
    </w:p>
    <w:p w:rsidR="005C4F91" w:rsidRDefault="00E02A69">
      <w:pPr>
        <w:pStyle w:val="Heading1"/>
        <w:numPr>
          <w:ilvl w:val="0"/>
          <w:numId w:val="0"/>
        </w:numPr>
        <w:spacing w:after="305"/>
        <w:ind w:left="12"/>
      </w:pPr>
      <w:r>
        <w:t xml:space="preserve">OTHER IMPORTANT INFORMATION </w:t>
      </w:r>
    </w:p>
    <w:p w:rsidR="005C4F91" w:rsidRDefault="00E02A69" w:rsidP="008749A2">
      <w:pPr>
        <w:numPr>
          <w:ilvl w:val="0"/>
          <w:numId w:val="7"/>
        </w:numPr>
        <w:spacing w:after="0"/>
        <w:ind w:left="708" w:right="104" w:hanging="346"/>
      </w:pPr>
      <w:r>
        <w:t xml:space="preserve">For all projects- Receipt of a complete application package by the Economic Development Department – and issuance to the applicant of a Letter to Proceed and signed Executed </w:t>
      </w:r>
      <w:r w:rsidR="002B7545">
        <w:t xml:space="preserve">Incentive </w:t>
      </w:r>
      <w:r>
        <w:t>Agreement is required before work can begin on the approved incentive items.</w:t>
      </w:r>
    </w:p>
    <w:p w:rsidR="008749A2" w:rsidRDefault="008749A2" w:rsidP="008749A2">
      <w:pPr>
        <w:spacing w:after="0"/>
        <w:ind w:left="708" w:right="104" w:firstLine="0"/>
      </w:pPr>
    </w:p>
    <w:p w:rsidR="005C4F91" w:rsidRDefault="00E02A69" w:rsidP="008749A2">
      <w:pPr>
        <w:numPr>
          <w:ilvl w:val="0"/>
          <w:numId w:val="7"/>
        </w:numPr>
        <w:spacing w:after="0"/>
        <w:ind w:left="708" w:right="104" w:hanging="346"/>
      </w:pPr>
      <w:r>
        <w:t>The Letter to Proceed will include the completion date on the portion of the project that is approved for incentive funding - two years from the issuance of this letter. If an extension past two years is requested, it must be presented to the TIRZ Board for determination.</w:t>
      </w:r>
    </w:p>
    <w:p w:rsidR="008749A2" w:rsidRDefault="008749A2" w:rsidP="008749A2">
      <w:pPr>
        <w:pStyle w:val="ListParagraph"/>
      </w:pPr>
    </w:p>
    <w:p w:rsidR="005C4F91" w:rsidRDefault="00E02A69" w:rsidP="008749A2">
      <w:pPr>
        <w:numPr>
          <w:ilvl w:val="0"/>
          <w:numId w:val="7"/>
        </w:numPr>
        <w:spacing w:after="0"/>
        <w:ind w:left="708" w:right="104" w:hanging="346"/>
      </w:pPr>
      <w:r>
        <w:t>Unlike in previous</w:t>
      </w:r>
      <w:r w:rsidR="002B7545">
        <w:t xml:space="preserve"> TIRZ incentive policies</w:t>
      </w:r>
      <w:r>
        <w:t>, applicants will not be required to submit bids for work.  Rather, the applicant will provide the total cost of the project via an overall scope and project budget (Worksheet A), and demonstrate how they will meet the required match, with the remaining cost constituting the request for incentive funding. The request for incentive funding must be composed of one or more of the eligible</w:t>
      </w:r>
      <w:r w:rsidRPr="00E02A69">
        <w:rPr>
          <w:i/>
          <w:color w:val="FF0000"/>
        </w:rPr>
        <w:t xml:space="preserve"> </w:t>
      </w:r>
      <w:r w:rsidRPr="00691FF2">
        <w:rPr>
          <w:i/>
          <w:color w:val="auto"/>
        </w:rPr>
        <w:t>Incentive Types</w:t>
      </w:r>
      <w:r w:rsidRPr="00691FF2">
        <w:rPr>
          <w:color w:val="auto"/>
        </w:rPr>
        <w:t xml:space="preserve">, </w:t>
      </w:r>
      <w:r>
        <w:t>and substantiated with a cost estimate, estimated budget, or other means of documentation.</w:t>
      </w:r>
    </w:p>
    <w:p w:rsidR="008749A2" w:rsidRDefault="008749A2" w:rsidP="008749A2">
      <w:pPr>
        <w:pStyle w:val="ListParagraph"/>
      </w:pPr>
    </w:p>
    <w:p w:rsidR="005C4F91" w:rsidRPr="008749A2" w:rsidRDefault="00E02A69" w:rsidP="008749A2">
      <w:pPr>
        <w:numPr>
          <w:ilvl w:val="0"/>
          <w:numId w:val="7"/>
        </w:numPr>
        <w:spacing w:after="0"/>
        <w:ind w:left="720" w:right="338" w:hanging="360"/>
      </w:pPr>
      <w:r>
        <w:t>The maximum request for incentive funding will be considered; however, the request may be denied for</w:t>
      </w:r>
      <w:r w:rsidR="002B7545">
        <w:t xml:space="preserve"> incentive</w:t>
      </w:r>
      <w:r>
        <w:t xml:space="preserve"> funding, approved for partial incentive funding, or fully approved for incentive funding, based upon how well the proposed project meets the </w:t>
      </w:r>
      <w:r w:rsidRPr="00906A65">
        <w:rPr>
          <w:i/>
        </w:rPr>
        <w:t xml:space="preserve">Project Criteria </w:t>
      </w:r>
      <w:r>
        <w:t>outlined in page</w:t>
      </w:r>
      <w:r w:rsidR="002B7545">
        <w:t xml:space="preserve"> 1.</w:t>
      </w:r>
      <w:r w:rsidR="00906A65">
        <w:t xml:space="preserve">  </w:t>
      </w:r>
      <w:r>
        <w:t>In addition, when the current year of incentive funds are exhausted, the TIRZ Board may elect to fund additional projects when</w:t>
      </w:r>
      <w:r w:rsidRPr="00906A65">
        <w:rPr>
          <w:color w:val="FF0000"/>
        </w:rPr>
        <w:t xml:space="preserve"> </w:t>
      </w:r>
      <w:r>
        <w:t>incentive funding is available, by approving the project to begin and making reimbursement – subject to all restrictions outlined in the</w:t>
      </w:r>
      <w:r w:rsidRPr="00691FF2">
        <w:rPr>
          <w:color w:val="auto"/>
        </w:rPr>
        <w:t xml:space="preserve"> Incentive Agreement - - In </w:t>
      </w:r>
      <w:r>
        <w:t>the following fiscal year. In no circumstance shall an existing TIRZ Board make incentive funding commitments more than one cycle in the future.</w:t>
      </w:r>
      <w:r w:rsidRPr="00906A65">
        <w:rPr>
          <w:rFonts w:ascii="Segoe UI Symbol" w:eastAsia="Segoe UI Symbol" w:hAnsi="Segoe UI Symbol" w:cs="Segoe UI Symbol"/>
          <w:sz w:val="24"/>
        </w:rPr>
        <w:t xml:space="preserve"> </w:t>
      </w:r>
    </w:p>
    <w:p w:rsidR="008749A2" w:rsidRDefault="008749A2" w:rsidP="008749A2">
      <w:pPr>
        <w:pStyle w:val="ListParagraph"/>
      </w:pPr>
    </w:p>
    <w:p w:rsidR="005C4F91" w:rsidRDefault="00E02A69" w:rsidP="008749A2">
      <w:pPr>
        <w:numPr>
          <w:ilvl w:val="0"/>
          <w:numId w:val="7"/>
        </w:numPr>
        <w:spacing w:after="0"/>
        <w:ind w:left="708" w:right="104" w:hanging="346"/>
      </w:pPr>
      <w:r>
        <w:t xml:space="preserve">In 2017, the TIRZ Board voted to annually allocate at least 25% of TIRZ funding for public </w:t>
      </w:r>
      <w:r w:rsidR="001B62E6">
        <w:t>projects from</w:t>
      </w:r>
      <w:r>
        <w:t xml:space="preserve"> each the North and South zones.  Public project allocated funds will be accumulated annually until spent.</w:t>
      </w:r>
    </w:p>
    <w:p w:rsidR="008749A2" w:rsidRDefault="008749A2" w:rsidP="008749A2">
      <w:pPr>
        <w:pStyle w:val="ListParagraph"/>
      </w:pPr>
    </w:p>
    <w:p w:rsidR="005C4F91" w:rsidRDefault="00E02A69" w:rsidP="008749A2">
      <w:pPr>
        <w:numPr>
          <w:ilvl w:val="0"/>
          <w:numId w:val="7"/>
        </w:numPr>
        <w:spacing w:after="0"/>
        <w:ind w:left="708" w:right="104" w:hanging="346"/>
      </w:pPr>
      <w:r>
        <w:t>All application requirements must be met in order to be eligible for the maximum reimbursement amounts.</w:t>
      </w:r>
    </w:p>
    <w:p w:rsidR="008749A2" w:rsidRDefault="008749A2" w:rsidP="008749A2">
      <w:pPr>
        <w:pStyle w:val="ListParagraph"/>
      </w:pPr>
    </w:p>
    <w:p w:rsidR="005C4F91" w:rsidRDefault="00E02A69" w:rsidP="008749A2">
      <w:pPr>
        <w:numPr>
          <w:ilvl w:val="0"/>
          <w:numId w:val="7"/>
        </w:numPr>
        <w:spacing w:after="0"/>
        <w:ind w:left="708" w:right="104" w:hanging="346"/>
      </w:pPr>
      <w:r>
        <w:t>An appeal of any administrative decision can made to the TIRZ Board.</w:t>
      </w:r>
    </w:p>
    <w:p w:rsidR="008749A2" w:rsidRDefault="008749A2" w:rsidP="008749A2">
      <w:pPr>
        <w:pStyle w:val="ListParagraph"/>
      </w:pPr>
    </w:p>
    <w:p w:rsidR="005C4F91" w:rsidRPr="00691FF2" w:rsidRDefault="00E02A69" w:rsidP="008749A2">
      <w:pPr>
        <w:numPr>
          <w:ilvl w:val="0"/>
          <w:numId w:val="7"/>
        </w:numPr>
        <w:spacing w:after="0"/>
        <w:ind w:left="708" w:right="104" w:hanging="346"/>
        <w:rPr>
          <w:color w:val="auto"/>
        </w:rPr>
      </w:pPr>
      <w:r>
        <w:lastRenderedPageBreak/>
        <w:t xml:space="preserve">All </w:t>
      </w:r>
      <w:r w:rsidR="00906A65" w:rsidRPr="00691FF2">
        <w:rPr>
          <w:color w:val="auto"/>
        </w:rPr>
        <w:t>Incentive</w:t>
      </w:r>
      <w:r w:rsidRPr="00691FF2">
        <w:rPr>
          <w:color w:val="auto"/>
        </w:rPr>
        <w:t xml:space="preserve"> Agreements must be signed and executed within 60 days of City Council approval or applicant will forfeit all approved incentive funding.</w:t>
      </w:r>
    </w:p>
    <w:p w:rsidR="008749A2" w:rsidRPr="00691FF2" w:rsidRDefault="008749A2" w:rsidP="008749A2">
      <w:pPr>
        <w:pStyle w:val="ListParagraph"/>
        <w:rPr>
          <w:color w:val="auto"/>
        </w:rPr>
      </w:pPr>
    </w:p>
    <w:p w:rsidR="008749A2" w:rsidRDefault="008749A2" w:rsidP="008749A2">
      <w:pPr>
        <w:spacing w:after="0"/>
        <w:ind w:left="708" w:right="104" w:firstLine="0"/>
      </w:pPr>
    </w:p>
    <w:p w:rsidR="005C4F91" w:rsidRDefault="00E02A69">
      <w:pPr>
        <w:pStyle w:val="Heading1"/>
        <w:numPr>
          <w:ilvl w:val="0"/>
          <w:numId w:val="0"/>
        </w:numPr>
        <w:spacing w:after="247"/>
        <w:ind w:left="227"/>
      </w:pPr>
      <w:r>
        <w:t xml:space="preserve">ZONING REQUIREMENTS </w:t>
      </w:r>
    </w:p>
    <w:p w:rsidR="005C4F91" w:rsidRDefault="00E02A69">
      <w:pPr>
        <w:spacing w:after="254"/>
        <w:ind w:left="222" w:right="104"/>
      </w:pPr>
      <w:r>
        <w:t>Any business which applies for incentives through the TIRZ Policy and is currently zoned CG/CH must rezone their property in compliance with CG/CH Rezoning Plan or any other zoning classification approved by the City of San Angelo Planning Division. Proposals for CG/CH zoning were banned by the San Angelo Planning Commission and City Council in 1972 due to the harmful effects created such as unlimited outside storage and a range of incompatible allowed uses.  Rezoning Fees for this item</w:t>
      </w:r>
      <w:r w:rsidR="00614C7A">
        <w:t xml:space="preserve"> will</w:t>
      </w:r>
      <w:r>
        <w:t xml:space="preserve"> be waived. </w:t>
      </w:r>
    </w:p>
    <w:p w:rsidR="005C4F91" w:rsidRDefault="00E02A69">
      <w:pPr>
        <w:ind w:left="222" w:right="104"/>
      </w:pPr>
      <w:r>
        <w:t>Unless specifically exempted, all projects seeking TIRZ Incentive funding must meet current building standards, codes and permitting requirements as well as be current on all taxing obligations. All TIRZ incentives are subject to funding availability and final approval by the City Council.  The City of San Angelo has adopted the International Existing Building Code, a developer - friendly code that allows for improvements that consider the design limitations of older buildings to encourage adaptive reuse by allowing different levels of modification to existing structures. Contact the Permits Division at 325-657-4210 for further information regarding questions about the International Existing Building Code.</w:t>
      </w:r>
    </w:p>
    <w:p w:rsidR="005C4F91" w:rsidRDefault="005C4F91">
      <w:pPr>
        <w:spacing w:after="0" w:line="259" w:lineRule="auto"/>
        <w:ind w:left="17" w:firstLine="0"/>
      </w:pPr>
    </w:p>
    <w:p w:rsidR="005C4F91" w:rsidRDefault="00E02A69">
      <w:pPr>
        <w:spacing w:after="13049" w:line="259" w:lineRule="auto"/>
        <w:ind w:left="298" w:firstLine="0"/>
        <w:jc w:val="both"/>
      </w:pPr>
      <w:r>
        <w:rPr>
          <w:rFonts w:ascii="Times New Roman" w:eastAsia="Times New Roman" w:hAnsi="Times New Roman" w:cs="Times New Roman"/>
          <w:sz w:val="17"/>
        </w:rPr>
        <w:t xml:space="preserve"> </w:t>
      </w:r>
    </w:p>
    <w:p w:rsidR="005C4F91" w:rsidRDefault="00E02A69">
      <w:pPr>
        <w:spacing w:after="0" w:line="259" w:lineRule="auto"/>
        <w:ind w:left="298" w:firstLine="0"/>
        <w:jc w:val="both"/>
      </w:pPr>
      <w:r>
        <w:rPr>
          <w:sz w:val="16"/>
        </w:rPr>
        <w:lastRenderedPageBreak/>
        <w:t xml:space="preserve"> </w:t>
      </w:r>
      <w:r w:rsidR="00BD6546">
        <w:rPr>
          <w:noProof/>
        </w:rPr>
        <w:drawing>
          <wp:inline distT="0" distB="0" distL="0" distR="0" wp14:anchorId="1CB862E2" wp14:editId="68B632B1">
            <wp:extent cx="5845175" cy="7564455"/>
            <wp:effectExtent l="0" t="0" r="0" b="0"/>
            <wp:docPr id="555" name="Picture 555"/>
            <wp:cNvGraphicFramePr/>
            <a:graphic xmlns:a="http://schemas.openxmlformats.org/drawingml/2006/main">
              <a:graphicData uri="http://schemas.openxmlformats.org/drawingml/2006/picture">
                <pic:pic xmlns:pic="http://schemas.openxmlformats.org/drawingml/2006/picture">
                  <pic:nvPicPr>
                    <pic:cNvPr id="555" name="Picture 555"/>
                    <pic:cNvPicPr/>
                  </pic:nvPicPr>
                  <pic:blipFill>
                    <a:blip r:embed="rId8"/>
                    <a:stretch>
                      <a:fillRect/>
                    </a:stretch>
                  </pic:blipFill>
                  <pic:spPr>
                    <a:xfrm>
                      <a:off x="0" y="0"/>
                      <a:ext cx="5845175" cy="7564455"/>
                    </a:xfrm>
                    <a:prstGeom prst="rect">
                      <a:avLst/>
                    </a:prstGeom>
                  </pic:spPr>
                </pic:pic>
              </a:graphicData>
            </a:graphic>
          </wp:inline>
        </w:drawing>
      </w:r>
    </w:p>
    <w:sectPr w:rsidR="005C4F91">
      <w:footerReference w:type="even" r:id="rId9"/>
      <w:footerReference w:type="default" r:id="rId10"/>
      <w:footerReference w:type="first" r:id="rId11"/>
      <w:pgSz w:w="12240" w:h="15840"/>
      <w:pgMar w:top="1338" w:right="1477" w:bottom="867" w:left="1423" w:header="720" w:footer="9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C97" w:rsidRDefault="00E02A69">
      <w:pPr>
        <w:spacing w:after="0" w:line="240" w:lineRule="auto"/>
      </w:pPr>
      <w:r>
        <w:separator/>
      </w:r>
    </w:p>
  </w:endnote>
  <w:endnote w:type="continuationSeparator" w:id="0">
    <w:p w:rsidR="002F0C97" w:rsidRDefault="00E02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F91" w:rsidRDefault="00E02A69">
    <w:pPr>
      <w:spacing w:after="0" w:line="259" w:lineRule="auto"/>
      <w:ind w:left="38" w:firstLine="0"/>
      <w:jc w:val="center"/>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F91" w:rsidRDefault="00E02A69">
    <w:pPr>
      <w:spacing w:after="0" w:line="259" w:lineRule="auto"/>
      <w:ind w:left="38" w:firstLine="0"/>
      <w:jc w:val="center"/>
    </w:pPr>
    <w:r>
      <w:fldChar w:fldCharType="begin"/>
    </w:r>
    <w:r>
      <w:instrText xml:space="preserve"> PAGE   \* MERGEFORMAT </w:instrText>
    </w:r>
    <w:r>
      <w:fldChar w:fldCharType="separate"/>
    </w:r>
    <w:r w:rsidR="00342F2F">
      <w:rPr>
        <w:noProof/>
      </w:rPr>
      <w:t>6</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F91" w:rsidRDefault="00E02A69">
    <w:pPr>
      <w:spacing w:after="0" w:line="259" w:lineRule="auto"/>
      <w:ind w:left="38" w:firstLine="0"/>
      <w:jc w:val="center"/>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C97" w:rsidRDefault="00E02A69">
      <w:pPr>
        <w:spacing w:after="0" w:line="240" w:lineRule="auto"/>
      </w:pPr>
      <w:r>
        <w:separator/>
      </w:r>
    </w:p>
  </w:footnote>
  <w:footnote w:type="continuationSeparator" w:id="0">
    <w:p w:rsidR="002F0C97" w:rsidRDefault="00E02A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1498E"/>
    <w:multiLevelType w:val="hybridMultilevel"/>
    <w:tmpl w:val="3C0862C6"/>
    <w:lvl w:ilvl="0" w:tplc="C2C8F6AC">
      <w:start w:val="1"/>
      <w:numFmt w:val="decimal"/>
      <w:lvlText w:val="%1."/>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A361822">
      <w:start w:val="1"/>
      <w:numFmt w:val="lowerLetter"/>
      <w:lvlText w:val="%2"/>
      <w:lvlJc w:val="left"/>
      <w:pPr>
        <w:ind w:left="14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C5E2B98">
      <w:start w:val="1"/>
      <w:numFmt w:val="lowerRoman"/>
      <w:lvlText w:val="%3"/>
      <w:lvlJc w:val="left"/>
      <w:pPr>
        <w:ind w:left="2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C2875E6">
      <w:start w:val="1"/>
      <w:numFmt w:val="decimal"/>
      <w:lvlText w:val="%4"/>
      <w:lvlJc w:val="left"/>
      <w:pPr>
        <w:ind w:left="28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1E8FBF0">
      <w:start w:val="1"/>
      <w:numFmt w:val="lowerLetter"/>
      <w:lvlText w:val="%5"/>
      <w:lvlJc w:val="left"/>
      <w:pPr>
        <w:ind w:left="36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F485844">
      <w:start w:val="1"/>
      <w:numFmt w:val="lowerRoman"/>
      <w:lvlText w:val="%6"/>
      <w:lvlJc w:val="left"/>
      <w:pPr>
        <w:ind w:left="43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CFCD828">
      <w:start w:val="1"/>
      <w:numFmt w:val="decimal"/>
      <w:lvlText w:val="%7"/>
      <w:lvlJc w:val="left"/>
      <w:pPr>
        <w:ind w:left="50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518AE2E">
      <w:start w:val="1"/>
      <w:numFmt w:val="lowerLetter"/>
      <w:lvlText w:val="%8"/>
      <w:lvlJc w:val="left"/>
      <w:pPr>
        <w:ind w:left="57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174D7A8">
      <w:start w:val="1"/>
      <w:numFmt w:val="lowerRoman"/>
      <w:lvlText w:val="%9"/>
      <w:lvlJc w:val="left"/>
      <w:pPr>
        <w:ind w:left="64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477151"/>
    <w:multiLevelType w:val="hybridMultilevel"/>
    <w:tmpl w:val="9DF0ABE8"/>
    <w:lvl w:ilvl="0" w:tplc="F85EF572">
      <w:start w:val="2018"/>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A6DDF"/>
    <w:multiLevelType w:val="hybridMultilevel"/>
    <w:tmpl w:val="9E5A8474"/>
    <w:lvl w:ilvl="0" w:tplc="A580D170">
      <w:start w:val="1"/>
      <w:numFmt w:val="bullet"/>
      <w:lvlText w:val="•"/>
      <w:lvlJc w:val="left"/>
      <w:pPr>
        <w:ind w:left="8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A6CA3A">
      <w:start w:val="1"/>
      <w:numFmt w:val="bullet"/>
      <w:lvlText w:val="•"/>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C40DA">
      <w:start w:val="1"/>
      <w:numFmt w:val="bullet"/>
      <w:lvlText w:val="o"/>
      <w:lvlJc w:val="left"/>
      <w:pPr>
        <w:ind w:left="21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6AC68F8">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783AC4">
      <w:start w:val="1"/>
      <w:numFmt w:val="bullet"/>
      <w:lvlText w:val="o"/>
      <w:lvlJc w:val="left"/>
      <w:pPr>
        <w:ind w:left="36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9ECB414">
      <w:start w:val="1"/>
      <w:numFmt w:val="bullet"/>
      <w:lvlText w:val="▪"/>
      <w:lvlJc w:val="left"/>
      <w:pPr>
        <w:ind w:left="43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834ED70">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78FE92">
      <w:start w:val="1"/>
      <w:numFmt w:val="bullet"/>
      <w:lvlText w:val="o"/>
      <w:lvlJc w:val="left"/>
      <w:pPr>
        <w:ind w:left="57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7E67582">
      <w:start w:val="1"/>
      <w:numFmt w:val="bullet"/>
      <w:lvlText w:val="▪"/>
      <w:lvlJc w:val="left"/>
      <w:pPr>
        <w:ind w:left="64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35A7E98"/>
    <w:multiLevelType w:val="hybridMultilevel"/>
    <w:tmpl w:val="BDA03E48"/>
    <w:lvl w:ilvl="0" w:tplc="9AC27FCA">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2C4630">
      <w:start w:val="1"/>
      <w:numFmt w:val="bullet"/>
      <w:lvlText w:val="o"/>
      <w:lvlJc w:val="left"/>
      <w:pPr>
        <w:ind w:left="110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1A9069D4">
      <w:start w:val="1"/>
      <w:numFmt w:val="bullet"/>
      <w:lvlText w:val="▪"/>
      <w:lvlJc w:val="left"/>
      <w:pPr>
        <w:ind w:left="217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66E4B6A6">
      <w:start w:val="1"/>
      <w:numFmt w:val="bullet"/>
      <w:lvlText w:val="•"/>
      <w:lvlJc w:val="left"/>
      <w:pPr>
        <w:ind w:left="289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A43E7B0A">
      <w:start w:val="1"/>
      <w:numFmt w:val="bullet"/>
      <w:lvlText w:val="o"/>
      <w:lvlJc w:val="left"/>
      <w:pPr>
        <w:ind w:left="361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995CDFCE">
      <w:start w:val="1"/>
      <w:numFmt w:val="bullet"/>
      <w:lvlText w:val="▪"/>
      <w:lvlJc w:val="left"/>
      <w:pPr>
        <w:ind w:left="433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80A491EA">
      <w:start w:val="1"/>
      <w:numFmt w:val="bullet"/>
      <w:lvlText w:val="•"/>
      <w:lvlJc w:val="left"/>
      <w:pPr>
        <w:ind w:left="505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29BA3C30">
      <w:start w:val="1"/>
      <w:numFmt w:val="bullet"/>
      <w:lvlText w:val="o"/>
      <w:lvlJc w:val="left"/>
      <w:pPr>
        <w:ind w:left="577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47586858">
      <w:start w:val="1"/>
      <w:numFmt w:val="bullet"/>
      <w:lvlText w:val="▪"/>
      <w:lvlJc w:val="left"/>
      <w:pPr>
        <w:ind w:left="649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D012BC2"/>
    <w:multiLevelType w:val="hybridMultilevel"/>
    <w:tmpl w:val="D2F0FECC"/>
    <w:lvl w:ilvl="0" w:tplc="8DF44A92">
      <w:start w:val="2017"/>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08471C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2BC056A">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63E9BF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C6EDEF2">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0F2403C">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F4A09C0">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3087E1E">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DEC6D9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0676A1F"/>
    <w:multiLevelType w:val="hybridMultilevel"/>
    <w:tmpl w:val="CE2AAB3E"/>
    <w:lvl w:ilvl="0" w:tplc="04090003">
      <w:start w:val="1"/>
      <w:numFmt w:val="bullet"/>
      <w:lvlText w:val="o"/>
      <w:lvlJc w:val="left"/>
      <w:pPr>
        <w:ind w:left="2057" w:hanging="360"/>
      </w:pPr>
      <w:rPr>
        <w:rFonts w:ascii="Courier New" w:hAnsi="Courier New" w:cs="Courier New" w:hint="default"/>
      </w:rPr>
    </w:lvl>
    <w:lvl w:ilvl="1" w:tplc="04090003" w:tentative="1">
      <w:start w:val="1"/>
      <w:numFmt w:val="bullet"/>
      <w:lvlText w:val="o"/>
      <w:lvlJc w:val="left"/>
      <w:pPr>
        <w:ind w:left="2777" w:hanging="360"/>
      </w:pPr>
      <w:rPr>
        <w:rFonts w:ascii="Courier New" w:hAnsi="Courier New" w:cs="Courier New" w:hint="default"/>
      </w:rPr>
    </w:lvl>
    <w:lvl w:ilvl="2" w:tplc="04090005" w:tentative="1">
      <w:start w:val="1"/>
      <w:numFmt w:val="bullet"/>
      <w:lvlText w:val=""/>
      <w:lvlJc w:val="left"/>
      <w:pPr>
        <w:ind w:left="3497" w:hanging="360"/>
      </w:pPr>
      <w:rPr>
        <w:rFonts w:ascii="Wingdings" w:hAnsi="Wingdings" w:hint="default"/>
      </w:rPr>
    </w:lvl>
    <w:lvl w:ilvl="3" w:tplc="04090001" w:tentative="1">
      <w:start w:val="1"/>
      <w:numFmt w:val="bullet"/>
      <w:lvlText w:val=""/>
      <w:lvlJc w:val="left"/>
      <w:pPr>
        <w:ind w:left="4217" w:hanging="360"/>
      </w:pPr>
      <w:rPr>
        <w:rFonts w:ascii="Symbol" w:hAnsi="Symbol" w:hint="default"/>
      </w:rPr>
    </w:lvl>
    <w:lvl w:ilvl="4" w:tplc="04090003" w:tentative="1">
      <w:start w:val="1"/>
      <w:numFmt w:val="bullet"/>
      <w:lvlText w:val="o"/>
      <w:lvlJc w:val="left"/>
      <w:pPr>
        <w:ind w:left="4937" w:hanging="360"/>
      </w:pPr>
      <w:rPr>
        <w:rFonts w:ascii="Courier New" w:hAnsi="Courier New" w:cs="Courier New" w:hint="default"/>
      </w:rPr>
    </w:lvl>
    <w:lvl w:ilvl="5" w:tplc="04090005" w:tentative="1">
      <w:start w:val="1"/>
      <w:numFmt w:val="bullet"/>
      <w:lvlText w:val=""/>
      <w:lvlJc w:val="left"/>
      <w:pPr>
        <w:ind w:left="5657" w:hanging="360"/>
      </w:pPr>
      <w:rPr>
        <w:rFonts w:ascii="Wingdings" w:hAnsi="Wingdings" w:hint="default"/>
      </w:rPr>
    </w:lvl>
    <w:lvl w:ilvl="6" w:tplc="04090001" w:tentative="1">
      <w:start w:val="1"/>
      <w:numFmt w:val="bullet"/>
      <w:lvlText w:val=""/>
      <w:lvlJc w:val="left"/>
      <w:pPr>
        <w:ind w:left="6377" w:hanging="360"/>
      </w:pPr>
      <w:rPr>
        <w:rFonts w:ascii="Symbol" w:hAnsi="Symbol" w:hint="default"/>
      </w:rPr>
    </w:lvl>
    <w:lvl w:ilvl="7" w:tplc="04090003" w:tentative="1">
      <w:start w:val="1"/>
      <w:numFmt w:val="bullet"/>
      <w:lvlText w:val="o"/>
      <w:lvlJc w:val="left"/>
      <w:pPr>
        <w:ind w:left="7097" w:hanging="360"/>
      </w:pPr>
      <w:rPr>
        <w:rFonts w:ascii="Courier New" w:hAnsi="Courier New" w:cs="Courier New" w:hint="default"/>
      </w:rPr>
    </w:lvl>
    <w:lvl w:ilvl="8" w:tplc="04090005" w:tentative="1">
      <w:start w:val="1"/>
      <w:numFmt w:val="bullet"/>
      <w:lvlText w:val=""/>
      <w:lvlJc w:val="left"/>
      <w:pPr>
        <w:ind w:left="7817" w:hanging="360"/>
      </w:pPr>
      <w:rPr>
        <w:rFonts w:ascii="Wingdings" w:hAnsi="Wingdings" w:hint="default"/>
      </w:rPr>
    </w:lvl>
  </w:abstractNum>
  <w:abstractNum w:abstractNumId="6" w15:restartNumberingAfterBreak="0">
    <w:nsid w:val="4AAC7830"/>
    <w:multiLevelType w:val="hybridMultilevel"/>
    <w:tmpl w:val="3734311C"/>
    <w:lvl w:ilvl="0" w:tplc="46886038">
      <w:start w:val="1"/>
      <w:numFmt w:val="bullet"/>
      <w:lvlText w:val="•"/>
      <w:lvlJc w:val="left"/>
      <w:pPr>
        <w:ind w:left="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EC695D0">
      <w:start w:val="1"/>
      <w:numFmt w:val="bullet"/>
      <w:lvlText w:val="o"/>
      <w:lvlJc w:val="left"/>
      <w:pPr>
        <w:ind w:left="14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AFA35B4">
      <w:start w:val="1"/>
      <w:numFmt w:val="bullet"/>
      <w:lvlText w:val="▪"/>
      <w:lvlJc w:val="left"/>
      <w:pPr>
        <w:ind w:left="21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118DB42">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06A09E8">
      <w:start w:val="1"/>
      <w:numFmt w:val="bullet"/>
      <w:lvlText w:val="o"/>
      <w:lvlJc w:val="left"/>
      <w:pPr>
        <w:ind w:left="36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5884D3E">
      <w:start w:val="1"/>
      <w:numFmt w:val="bullet"/>
      <w:lvlText w:val="▪"/>
      <w:lvlJc w:val="left"/>
      <w:pPr>
        <w:ind w:left="43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3FE2F78">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C04D26">
      <w:start w:val="1"/>
      <w:numFmt w:val="bullet"/>
      <w:lvlText w:val="o"/>
      <w:lvlJc w:val="left"/>
      <w:pPr>
        <w:ind w:left="57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49AB642">
      <w:start w:val="1"/>
      <w:numFmt w:val="bullet"/>
      <w:lvlText w:val="▪"/>
      <w:lvlJc w:val="left"/>
      <w:pPr>
        <w:ind w:left="64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B80425F"/>
    <w:multiLevelType w:val="hybridMultilevel"/>
    <w:tmpl w:val="F54AD0EA"/>
    <w:lvl w:ilvl="0" w:tplc="04090003">
      <w:start w:val="1"/>
      <w:numFmt w:val="bullet"/>
      <w:lvlText w:val="o"/>
      <w:lvlJc w:val="left"/>
      <w:pPr>
        <w:ind w:left="1826" w:hanging="360"/>
      </w:pPr>
      <w:rPr>
        <w:rFonts w:ascii="Courier New" w:hAnsi="Courier New" w:cs="Courier New" w:hint="default"/>
      </w:rPr>
    </w:lvl>
    <w:lvl w:ilvl="1" w:tplc="04090003" w:tentative="1">
      <w:start w:val="1"/>
      <w:numFmt w:val="bullet"/>
      <w:lvlText w:val="o"/>
      <w:lvlJc w:val="left"/>
      <w:pPr>
        <w:ind w:left="2546" w:hanging="360"/>
      </w:pPr>
      <w:rPr>
        <w:rFonts w:ascii="Courier New" w:hAnsi="Courier New" w:cs="Courier New" w:hint="default"/>
      </w:rPr>
    </w:lvl>
    <w:lvl w:ilvl="2" w:tplc="04090005" w:tentative="1">
      <w:start w:val="1"/>
      <w:numFmt w:val="bullet"/>
      <w:lvlText w:val=""/>
      <w:lvlJc w:val="left"/>
      <w:pPr>
        <w:ind w:left="3266" w:hanging="360"/>
      </w:pPr>
      <w:rPr>
        <w:rFonts w:ascii="Wingdings" w:hAnsi="Wingdings" w:hint="default"/>
      </w:rPr>
    </w:lvl>
    <w:lvl w:ilvl="3" w:tplc="04090001" w:tentative="1">
      <w:start w:val="1"/>
      <w:numFmt w:val="bullet"/>
      <w:lvlText w:val=""/>
      <w:lvlJc w:val="left"/>
      <w:pPr>
        <w:ind w:left="3986" w:hanging="360"/>
      </w:pPr>
      <w:rPr>
        <w:rFonts w:ascii="Symbol" w:hAnsi="Symbol" w:hint="default"/>
      </w:rPr>
    </w:lvl>
    <w:lvl w:ilvl="4" w:tplc="04090003" w:tentative="1">
      <w:start w:val="1"/>
      <w:numFmt w:val="bullet"/>
      <w:lvlText w:val="o"/>
      <w:lvlJc w:val="left"/>
      <w:pPr>
        <w:ind w:left="4706" w:hanging="360"/>
      </w:pPr>
      <w:rPr>
        <w:rFonts w:ascii="Courier New" w:hAnsi="Courier New" w:cs="Courier New" w:hint="default"/>
      </w:rPr>
    </w:lvl>
    <w:lvl w:ilvl="5" w:tplc="04090005" w:tentative="1">
      <w:start w:val="1"/>
      <w:numFmt w:val="bullet"/>
      <w:lvlText w:val=""/>
      <w:lvlJc w:val="left"/>
      <w:pPr>
        <w:ind w:left="5426" w:hanging="360"/>
      </w:pPr>
      <w:rPr>
        <w:rFonts w:ascii="Wingdings" w:hAnsi="Wingdings" w:hint="default"/>
      </w:rPr>
    </w:lvl>
    <w:lvl w:ilvl="6" w:tplc="04090001" w:tentative="1">
      <w:start w:val="1"/>
      <w:numFmt w:val="bullet"/>
      <w:lvlText w:val=""/>
      <w:lvlJc w:val="left"/>
      <w:pPr>
        <w:ind w:left="6146" w:hanging="360"/>
      </w:pPr>
      <w:rPr>
        <w:rFonts w:ascii="Symbol" w:hAnsi="Symbol" w:hint="default"/>
      </w:rPr>
    </w:lvl>
    <w:lvl w:ilvl="7" w:tplc="04090003" w:tentative="1">
      <w:start w:val="1"/>
      <w:numFmt w:val="bullet"/>
      <w:lvlText w:val="o"/>
      <w:lvlJc w:val="left"/>
      <w:pPr>
        <w:ind w:left="6866" w:hanging="360"/>
      </w:pPr>
      <w:rPr>
        <w:rFonts w:ascii="Courier New" w:hAnsi="Courier New" w:cs="Courier New" w:hint="default"/>
      </w:rPr>
    </w:lvl>
    <w:lvl w:ilvl="8" w:tplc="04090005" w:tentative="1">
      <w:start w:val="1"/>
      <w:numFmt w:val="bullet"/>
      <w:lvlText w:val=""/>
      <w:lvlJc w:val="left"/>
      <w:pPr>
        <w:ind w:left="7586" w:hanging="360"/>
      </w:pPr>
      <w:rPr>
        <w:rFonts w:ascii="Wingdings" w:hAnsi="Wingdings" w:hint="default"/>
      </w:rPr>
    </w:lvl>
  </w:abstractNum>
  <w:abstractNum w:abstractNumId="8" w15:restartNumberingAfterBreak="0">
    <w:nsid w:val="58DA7EA4"/>
    <w:multiLevelType w:val="hybridMultilevel"/>
    <w:tmpl w:val="5784C70E"/>
    <w:lvl w:ilvl="0" w:tplc="1F08F5F4">
      <w:start w:val="1"/>
      <w:numFmt w:val="bullet"/>
      <w:lvlText w:val="•"/>
      <w:lvlJc w:val="left"/>
      <w:pPr>
        <w:ind w:left="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FE7C86">
      <w:start w:val="1"/>
      <w:numFmt w:val="bullet"/>
      <w:lvlText w:val="o"/>
      <w:lvlJc w:val="left"/>
      <w:pPr>
        <w:ind w:left="1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BD6A6D4">
      <w:start w:val="1"/>
      <w:numFmt w:val="bullet"/>
      <w:lvlText w:val="▪"/>
      <w:lvlJc w:val="left"/>
      <w:pPr>
        <w:ind w:left="20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8CB02A">
      <w:start w:val="1"/>
      <w:numFmt w:val="bullet"/>
      <w:lvlText w:val="•"/>
      <w:lvlJc w:val="left"/>
      <w:pPr>
        <w:ind w:left="2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3AB754">
      <w:start w:val="1"/>
      <w:numFmt w:val="bullet"/>
      <w:lvlText w:val="o"/>
      <w:lvlJc w:val="left"/>
      <w:pPr>
        <w:ind w:left="3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508A82">
      <w:start w:val="1"/>
      <w:numFmt w:val="bullet"/>
      <w:lvlText w:val="▪"/>
      <w:lvlJc w:val="left"/>
      <w:pPr>
        <w:ind w:left="4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E304478">
      <w:start w:val="1"/>
      <w:numFmt w:val="bullet"/>
      <w:lvlText w:val="•"/>
      <w:lvlJc w:val="left"/>
      <w:pPr>
        <w:ind w:left="49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8C421A">
      <w:start w:val="1"/>
      <w:numFmt w:val="bullet"/>
      <w:lvlText w:val="o"/>
      <w:lvlJc w:val="left"/>
      <w:pPr>
        <w:ind w:left="56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C7A6558">
      <w:start w:val="1"/>
      <w:numFmt w:val="bullet"/>
      <w:lvlText w:val="▪"/>
      <w:lvlJc w:val="left"/>
      <w:pPr>
        <w:ind w:left="63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C2E133D"/>
    <w:multiLevelType w:val="hybridMultilevel"/>
    <w:tmpl w:val="7BE0E0DA"/>
    <w:lvl w:ilvl="0" w:tplc="86481A54">
      <w:start w:val="1"/>
      <w:numFmt w:val="bullet"/>
      <w:lvlText w:val="•"/>
      <w:lvlJc w:val="left"/>
      <w:pPr>
        <w:ind w:left="6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96D316">
      <w:start w:val="1"/>
      <w:numFmt w:val="bullet"/>
      <w:lvlText w:val="o"/>
      <w:lvlJc w:val="left"/>
      <w:pPr>
        <w:ind w:left="13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4A0653C">
      <w:start w:val="1"/>
      <w:numFmt w:val="bullet"/>
      <w:lvlText w:val="▪"/>
      <w:lvlJc w:val="left"/>
      <w:pPr>
        <w:ind w:left="20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5CEDCA8">
      <w:start w:val="1"/>
      <w:numFmt w:val="bullet"/>
      <w:lvlText w:val="•"/>
      <w:lvlJc w:val="left"/>
      <w:pPr>
        <w:ind w:left="27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C90A378">
      <w:start w:val="1"/>
      <w:numFmt w:val="bullet"/>
      <w:lvlText w:val="o"/>
      <w:lvlJc w:val="left"/>
      <w:pPr>
        <w:ind w:left="34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6041856">
      <w:start w:val="1"/>
      <w:numFmt w:val="bullet"/>
      <w:lvlText w:val="▪"/>
      <w:lvlJc w:val="left"/>
      <w:pPr>
        <w:ind w:left="42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F460202">
      <w:start w:val="1"/>
      <w:numFmt w:val="bullet"/>
      <w:lvlText w:val="•"/>
      <w:lvlJc w:val="left"/>
      <w:pPr>
        <w:ind w:left="49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4AF510">
      <w:start w:val="1"/>
      <w:numFmt w:val="bullet"/>
      <w:lvlText w:val="o"/>
      <w:lvlJc w:val="left"/>
      <w:pPr>
        <w:ind w:left="56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A1E45AA">
      <w:start w:val="1"/>
      <w:numFmt w:val="bullet"/>
      <w:lvlText w:val="▪"/>
      <w:lvlJc w:val="left"/>
      <w:pPr>
        <w:ind w:left="63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BDC1A48"/>
    <w:multiLevelType w:val="hybridMultilevel"/>
    <w:tmpl w:val="FC98DA8A"/>
    <w:lvl w:ilvl="0" w:tplc="A580D170">
      <w:start w:val="1"/>
      <w:numFmt w:val="bullet"/>
      <w:lvlText w:val="•"/>
      <w:lvlJc w:val="left"/>
      <w:pPr>
        <w:ind w:left="8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A6CA3A">
      <w:start w:val="1"/>
      <w:numFmt w:val="bullet"/>
      <w:lvlText w:val="•"/>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8A6CA3A">
      <w:start w:val="1"/>
      <w:numFmt w:val="bullet"/>
      <w:lvlText w:val="•"/>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6AC68F8">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783AC4">
      <w:start w:val="1"/>
      <w:numFmt w:val="bullet"/>
      <w:lvlText w:val="o"/>
      <w:lvlJc w:val="left"/>
      <w:pPr>
        <w:ind w:left="36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9ECB414">
      <w:start w:val="1"/>
      <w:numFmt w:val="bullet"/>
      <w:lvlText w:val="▪"/>
      <w:lvlJc w:val="left"/>
      <w:pPr>
        <w:ind w:left="43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834ED70">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78FE92">
      <w:start w:val="1"/>
      <w:numFmt w:val="bullet"/>
      <w:lvlText w:val="o"/>
      <w:lvlJc w:val="left"/>
      <w:pPr>
        <w:ind w:left="57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7E67582">
      <w:start w:val="1"/>
      <w:numFmt w:val="bullet"/>
      <w:lvlText w:val="▪"/>
      <w:lvlJc w:val="left"/>
      <w:pPr>
        <w:ind w:left="64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4926091"/>
    <w:multiLevelType w:val="hybridMultilevel"/>
    <w:tmpl w:val="D54A1D7E"/>
    <w:lvl w:ilvl="0" w:tplc="F11A0C6C">
      <w:start w:val="1"/>
      <w:numFmt w:val="bullet"/>
      <w:lvlText w:val="•"/>
      <w:lvlJc w:val="left"/>
      <w:pPr>
        <w:ind w:left="6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85E96">
      <w:start w:val="1"/>
      <w:numFmt w:val="bullet"/>
      <w:lvlText w:val="o"/>
      <w:lvlJc w:val="left"/>
      <w:pPr>
        <w:ind w:left="13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86EBC1A">
      <w:start w:val="1"/>
      <w:numFmt w:val="bullet"/>
      <w:lvlText w:val="▪"/>
      <w:lvlJc w:val="left"/>
      <w:pPr>
        <w:ind w:left="20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F5A85DC">
      <w:start w:val="1"/>
      <w:numFmt w:val="bullet"/>
      <w:lvlText w:val="•"/>
      <w:lvlJc w:val="left"/>
      <w:pPr>
        <w:ind w:left="27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FC1552">
      <w:start w:val="1"/>
      <w:numFmt w:val="bullet"/>
      <w:lvlText w:val="o"/>
      <w:lvlJc w:val="left"/>
      <w:pPr>
        <w:ind w:left="34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EBE06FE">
      <w:start w:val="1"/>
      <w:numFmt w:val="bullet"/>
      <w:lvlText w:val="▪"/>
      <w:lvlJc w:val="left"/>
      <w:pPr>
        <w:ind w:left="42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3EADE12">
      <w:start w:val="1"/>
      <w:numFmt w:val="bullet"/>
      <w:lvlText w:val="•"/>
      <w:lvlJc w:val="left"/>
      <w:pPr>
        <w:ind w:left="49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6649AA">
      <w:start w:val="1"/>
      <w:numFmt w:val="bullet"/>
      <w:lvlText w:val="o"/>
      <w:lvlJc w:val="left"/>
      <w:pPr>
        <w:ind w:left="56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2580886">
      <w:start w:val="1"/>
      <w:numFmt w:val="bullet"/>
      <w:lvlText w:val="▪"/>
      <w:lvlJc w:val="left"/>
      <w:pPr>
        <w:ind w:left="63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76B2657"/>
    <w:multiLevelType w:val="hybridMultilevel"/>
    <w:tmpl w:val="D030813C"/>
    <w:lvl w:ilvl="0" w:tplc="C5C0EAAE">
      <w:start w:val="1"/>
      <w:numFmt w:val="decimal"/>
      <w:lvlText w:val="%1."/>
      <w:lvlJc w:val="left"/>
      <w:pPr>
        <w:ind w:left="1097" w:hanging="36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13" w15:restartNumberingAfterBreak="0">
    <w:nsid w:val="7CF17B72"/>
    <w:multiLevelType w:val="hybridMultilevel"/>
    <w:tmpl w:val="13BEB174"/>
    <w:lvl w:ilvl="0" w:tplc="391A2C34">
      <w:start w:val="1"/>
      <w:numFmt w:val="bullet"/>
      <w:lvlText w:val="•"/>
      <w:lvlJc w:val="left"/>
      <w:pPr>
        <w:ind w:left="6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4046A8">
      <w:start w:val="1"/>
      <w:numFmt w:val="bullet"/>
      <w:lvlText w:val="o"/>
      <w:lvlJc w:val="left"/>
      <w:pPr>
        <w:ind w:left="1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FF0810E">
      <w:start w:val="1"/>
      <w:numFmt w:val="bullet"/>
      <w:lvlText w:val="▪"/>
      <w:lvlJc w:val="left"/>
      <w:pPr>
        <w:ind w:left="2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20A11DA">
      <w:start w:val="1"/>
      <w:numFmt w:val="bullet"/>
      <w:lvlText w:val="•"/>
      <w:lvlJc w:val="left"/>
      <w:pPr>
        <w:ind w:left="2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B4E3A2">
      <w:start w:val="1"/>
      <w:numFmt w:val="bullet"/>
      <w:lvlText w:val="o"/>
      <w:lvlJc w:val="left"/>
      <w:pPr>
        <w:ind w:left="3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1CC8174">
      <w:start w:val="1"/>
      <w:numFmt w:val="bullet"/>
      <w:lvlText w:val="▪"/>
      <w:lvlJc w:val="left"/>
      <w:pPr>
        <w:ind w:left="4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E4C36A8">
      <w:start w:val="1"/>
      <w:numFmt w:val="bullet"/>
      <w:lvlText w:val="•"/>
      <w:lvlJc w:val="left"/>
      <w:pPr>
        <w:ind w:left="4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8C876A">
      <w:start w:val="1"/>
      <w:numFmt w:val="bullet"/>
      <w:lvlText w:val="o"/>
      <w:lvlJc w:val="left"/>
      <w:pPr>
        <w:ind w:left="56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D2E1108">
      <w:start w:val="1"/>
      <w:numFmt w:val="bullet"/>
      <w:lvlText w:val="▪"/>
      <w:lvlJc w:val="left"/>
      <w:pPr>
        <w:ind w:left="6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1"/>
  </w:num>
  <w:num w:numId="3">
    <w:abstractNumId w:val="3"/>
  </w:num>
  <w:num w:numId="4">
    <w:abstractNumId w:val="6"/>
  </w:num>
  <w:num w:numId="5">
    <w:abstractNumId w:val="9"/>
  </w:num>
  <w:num w:numId="6">
    <w:abstractNumId w:val="13"/>
  </w:num>
  <w:num w:numId="7">
    <w:abstractNumId w:val="8"/>
  </w:num>
  <w:num w:numId="8">
    <w:abstractNumId w:val="4"/>
  </w:num>
  <w:num w:numId="9">
    <w:abstractNumId w:val="5"/>
  </w:num>
  <w:num w:numId="10">
    <w:abstractNumId w:val="7"/>
  </w:num>
  <w:num w:numId="11">
    <w:abstractNumId w:val="12"/>
  </w:num>
  <w:num w:numId="12">
    <w:abstractNumId w:val="1"/>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F91"/>
    <w:rsid w:val="00076C5A"/>
    <w:rsid w:val="000B4E6E"/>
    <w:rsid w:val="00195CB2"/>
    <w:rsid w:val="001B62E6"/>
    <w:rsid w:val="002535DA"/>
    <w:rsid w:val="002540B5"/>
    <w:rsid w:val="002B7545"/>
    <w:rsid w:val="002F0C97"/>
    <w:rsid w:val="00342F2F"/>
    <w:rsid w:val="003807C6"/>
    <w:rsid w:val="003A678F"/>
    <w:rsid w:val="00596487"/>
    <w:rsid w:val="005C4F91"/>
    <w:rsid w:val="00614C7A"/>
    <w:rsid w:val="00691FF2"/>
    <w:rsid w:val="006B1969"/>
    <w:rsid w:val="008749A2"/>
    <w:rsid w:val="00906A65"/>
    <w:rsid w:val="009B6B86"/>
    <w:rsid w:val="009F7FD6"/>
    <w:rsid w:val="00AD3803"/>
    <w:rsid w:val="00BD6546"/>
    <w:rsid w:val="00DC0681"/>
    <w:rsid w:val="00E01471"/>
    <w:rsid w:val="00E02A69"/>
    <w:rsid w:val="00E759FF"/>
    <w:rsid w:val="00F00094"/>
    <w:rsid w:val="00F81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167B33-6C38-4A86-9332-EA0DE752E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 w:line="249" w:lineRule="auto"/>
      <w:ind w:left="12" w:hanging="10"/>
    </w:pPr>
    <w:rPr>
      <w:rFonts w:ascii="Arial" w:eastAsia="Arial" w:hAnsi="Arial" w:cs="Arial"/>
      <w:color w:val="000000"/>
      <w:sz w:val="20"/>
    </w:rPr>
  </w:style>
  <w:style w:type="paragraph" w:styleId="Heading1">
    <w:name w:val="heading 1"/>
    <w:next w:val="Normal"/>
    <w:link w:val="Heading1Char"/>
    <w:uiPriority w:val="9"/>
    <w:unhideWhenUsed/>
    <w:qFormat/>
    <w:pPr>
      <w:keepNext/>
      <w:keepLines/>
      <w:numPr>
        <w:numId w:val="8"/>
      </w:numPr>
      <w:spacing w:after="199"/>
      <w:ind w:left="12"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B62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7296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2214</Words>
  <Characters>12624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DOWNTOWN SAN ANGELO HISTORIC DISTRICT</vt:lpstr>
    </vt:vector>
  </TitlesOfParts>
  <Company>Microsoft</Company>
  <LinksUpToDate>false</LinksUpToDate>
  <CharactersWithSpaces>14809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DOWNTOWN SAN ANGELO HISTORIC DISTRICT</dc:title>
  <dc:subject/>
  <dc:creator>paul.anthony</dc:creator>
  <cp:keywords/>
  <cp:lastModifiedBy>Scott, Shannon</cp:lastModifiedBy>
  <cp:revision>2</cp:revision>
  <dcterms:created xsi:type="dcterms:W3CDTF">2017-11-13T20:59:00Z</dcterms:created>
  <dcterms:modified xsi:type="dcterms:W3CDTF">2017-11-13T20:59:00Z</dcterms:modified>
</cp:coreProperties>
</file>